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87" w:rsidRPr="00932D87" w:rsidRDefault="00932D87" w:rsidP="00932D87">
      <w:pPr>
        <w:pStyle w:val="Heading1"/>
        <w:ind w:left="720" w:hanging="720"/>
        <w:rPr>
          <w:sz w:val="22"/>
          <w:szCs w:val="22"/>
        </w:rPr>
      </w:pPr>
      <w:r w:rsidRPr="00932D87">
        <w:rPr>
          <w:sz w:val="22"/>
          <w:szCs w:val="22"/>
        </w:rPr>
        <w:t xml:space="preserve">VIDEO POST PROCESSOR </w:t>
      </w:r>
    </w:p>
    <w:p w:rsidR="00932D87" w:rsidRPr="00932D87" w:rsidRDefault="00932D87" w:rsidP="00932D87">
      <w:pPr>
        <w:pStyle w:val="BodyText1"/>
      </w:pPr>
    </w:p>
    <w:p w:rsidR="00932D87" w:rsidRPr="00932D87" w:rsidRDefault="00932D87" w:rsidP="00932D87">
      <w:pPr>
        <w:pStyle w:val="BodyText1"/>
      </w:pPr>
      <w:r w:rsidRPr="00932D87">
        <w:t>The video signal from the preamp is a raw signal which must be processed and converted into digital data.  In order to remove noise from the CCD’s video signal, a correlated double sample (CDS) must be done on the raw signals.  In addition to the CDS, the video post processor must provide filtering before the analog to digital converter (ADC) and ensure that the common mode voltage is within the acceptable range for the ADC.  The proposal for this system is to perform the CDS digitally and increase the conversion speed of the system.  In addition to moving the CDS to the digital domain, we propose to have multiple samples for both the reset signal and the video signal.  These multiple samples will further reduce the noise in the system.</w:t>
      </w:r>
    </w:p>
    <w:p w:rsidR="00932D87" w:rsidRPr="00932D87" w:rsidRDefault="00932D87" w:rsidP="00932D87">
      <w:pPr>
        <w:pStyle w:val="BodyText1"/>
      </w:pPr>
    </w:p>
    <w:p w:rsidR="00932D87" w:rsidRPr="00932D87" w:rsidRDefault="00932D87" w:rsidP="00932D87">
      <w:pPr>
        <w:pStyle w:val="BodyText1"/>
      </w:pPr>
      <w:r w:rsidRPr="00932D87">
        <w:t xml:space="preserve">A schematic of the proposed video post processor signal chain is shown in </w:t>
      </w:r>
      <w:r w:rsidRPr="00932D87">
        <w:fldChar w:fldCharType="begin"/>
      </w:r>
      <w:r w:rsidRPr="00932D87">
        <w:instrText xml:space="preserve"> REF _Ref348354499 \h  \* MERGEFORMAT </w:instrText>
      </w:r>
      <w:r w:rsidRPr="00932D87">
        <w:fldChar w:fldCharType="separate"/>
      </w:r>
      <w:r w:rsidRPr="00932D87">
        <w:t xml:space="preserve">Figure </w:t>
      </w:r>
      <w:r w:rsidRPr="00932D87">
        <w:rPr>
          <w:noProof/>
        </w:rPr>
        <w:t>3</w:t>
      </w:r>
      <w:r w:rsidRPr="00932D87">
        <w:fldChar w:fldCharType="end"/>
      </w:r>
      <w:r w:rsidRPr="00932D87">
        <w:t>.</w:t>
      </w:r>
    </w:p>
    <w:p w:rsidR="00932D87" w:rsidRPr="00932D87" w:rsidRDefault="00932D87" w:rsidP="00932D87">
      <w:pPr>
        <w:pStyle w:val="BodyText1"/>
      </w:pPr>
    </w:p>
    <w:p w:rsidR="00932D87" w:rsidRPr="00932D87" w:rsidRDefault="00932D87" w:rsidP="00932D87">
      <w:pPr>
        <w:pStyle w:val="BodyText1"/>
        <w:keepNext/>
      </w:pPr>
      <w:r w:rsidRPr="00932D87">
        <w:rPr>
          <w:noProof/>
        </w:rPr>
        <w:drawing>
          <wp:inline distT="0" distB="0" distL="0" distR="0" wp14:anchorId="15206A4B" wp14:editId="179A7C9D">
            <wp:extent cx="5943600" cy="4196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PostProcessorWithOffset.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196080"/>
                    </a:xfrm>
                    <a:prstGeom prst="rect">
                      <a:avLst/>
                    </a:prstGeom>
                  </pic:spPr>
                </pic:pic>
              </a:graphicData>
            </a:graphic>
          </wp:inline>
        </w:drawing>
      </w:r>
    </w:p>
    <w:p w:rsidR="00932D87" w:rsidRPr="00932D87" w:rsidRDefault="00932D87" w:rsidP="00932D87">
      <w:pPr>
        <w:pStyle w:val="Caption"/>
        <w:jc w:val="center"/>
        <w:rPr>
          <w:sz w:val="22"/>
          <w:szCs w:val="22"/>
        </w:rPr>
      </w:pPr>
      <w:bookmarkStart w:id="0" w:name="_Ref348354499"/>
      <w:r w:rsidRPr="00932D87">
        <w:rPr>
          <w:sz w:val="22"/>
          <w:szCs w:val="22"/>
        </w:rPr>
        <w:t xml:space="preserve">Figure </w:t>
      </w:r>
      <w:r w:rsidRPr="00932D87">
        <w:rPr>
          <w:sz w:val="22"/>
          <w:szCs w:val="22"/>
        </w:rPr>
        <w:fldChar w:fldCharType="begin"/>
      </w:r>
      <w:r w:rsidRPr="00932D87">
        <w:rPr>
          <w:sz w:val="22"/>
          <w:szCs w:val="22"/>
        </w:rPr>
        <w:instrText xml:space="preserve"> SEQ Figure \* ARABIC </w:instrText>
      </w:r>
      <w:r w:rsidRPr="00932D87">
        <w:rPr>
          <w:sz w:val="22"/>
          <w:szCs w:val="22"/>
        </w:rPr>
        <w:fldChar w:fldCharType="separate"/>
      </w:r>
      <w:r w:rsidRPr="00932D87">
        <w:rPr>
          <w:noProof/>
          <w:sz w:val="22"/>
          <w:szCs w:val="22"/>
        </w:rPr>
        <w:t>3</w:t>
      </w:r>
      <w:r w:rsidRPr="00932D87">
        <w:rPr>
          <w:noProof/>
          <w:sz w:val="22"/>
          <w:szCs w:val="22"/>
        </w:rPr>
        <w:fldChar w:fldCharType="end"/>
      </w:r>
      <w:bookmarkEnd w:id="0"/>
    </w:p>
    <w:p w:rsidR="00932D87" w:rsidRPr="00932D87" w:rsidRDefault="00932D87" w:rsidP="00932D87">
      <w:pPr>
        <w:pStyle w:val="BodyText1"/>
      </w:pPr>
      <w:r w:rsidRPr="00932D87">
        <w:t xml:space="preserve">The design consists of a differential amplifier for the positive and negative sides of the differential signal.  The output of the differential amplifier is connected to a simple one-pole RC filter which acts as an anti-aliasing filter for the ADC.  The ADC is operated at a top speed of 6 MSPS.  The ADC converts the CCD signal three times during reset and three times during the output signal at a maximum pixel rate of 1 </w:t>
      </w:r>
      <w:proofErr w:type="spellStart"/>
      <w:r w:rsidRPr="00932D87">
        <w:t>MHz.</w:t>
      </w:r>
      <w:proofErr w:type="spellEnd"/>
      <w:r w:rsidRPr="00932D87">
        <w:t xml:space="preserve">  The multiple conversions during each signal mode are averaged in the associated FPGA to further reduce the noise in the signal.</w:t>
      </w:r>
    </w:p>
    <w:p w:rsidR="00932D87" w:rsidRPr="00932D87" w:rsidRDefault="00932D87" w:rsidP="00932D87">
      <w:pPr>
        <w:pStyle w:val="BodyText1"/>
      </w:pPr>
    </w:p>
    <w:p w:rsidR="00932D87" w:rsidRPr="00932D87" w:rsidRDefault="00932D87" w:rsidP="00932D87">
      <w:pPr>
        <w:pStyle w:val="BodyText1"/>
      </w:pPr>
      <w:r w:rsidRPr="00932D87">
        <w:t xml:space="preserve">The common mode voltage feedback to the differential amplifier ensures that the input signal is within the acceptable common mode voltage range.  According to Analog Devices, input common mode levels </w:t>
      </w:r>
      <w:r w:rsidRPr="00932D87">
        <w:lastRenderedPageBreak/>
        <w:t xml:space="preserve">beyond the ADC’s range generate harmonic distortion and reduce the dynamic range of the ADC.  Proper </w:t>
      </w:r>
      <w:proofErr w:type="spellStart"/>
      <w:r w:rsidRPr="00932D87">
        <w:t>V</w:t>
      </w:r>
      <w:r w:rsidRPr="00932D87">
        <w:rPr>
          <w:vertAlign w:val="subscript"/>
        </w:rPr>
        <w:t>cm</w:t>
      </w:r>
      <w:proofErr w:type="spellEnd"/>
      <w:r w:rsidRPr="00932D87">
        <w:t xml:space="preserve"> minimizes distortion and improves the bit error rate.</w:t>
      </w:r>
    </w:p>
    <w:p w:rsidR="00932D87" w:rsidRPr="00932D87" w:rsidRDefault="00932D87" w:rsidP="00932D87">
      <w:pPr>
        <w:pStyle w:val="BodyText1"/>
      </w:pPr>
    </w:p>
    <w:p w:rsidR="00932D87" w:rsidRPr="00932D87" w:rsidRDefault="00932D87" w:rsidP="00932D87">
      <w:pPr>
        <w:pStyle w:val="BodyText1"/>
        <w:rPr>
          <w:color w:val="FF0000"/>
        </w:rPr>
      </w:pPr>
      <w:r w:rsidRPr="00932D87">
        <w:rPr>
          <w:color w:val="FF0000"/>
        </w:rPr>
        <w:t xml:space="preserve">Note: Not shown in the present schematic </w:t>
      </w:r>
      <w:proofErr w:type="gramStart"/>
      <w:r w:rsidRPr="00932D87">
        <w:rPr>
          <w:color w:val="FF0000"/>
        </w:rPr>
        <w:t>is</w:t>
      </w:r>
      <w:proofErr w:type="gramEnd"/>
      <w:r w:rsidRPr="00932D87">
        <w:rPr>
          <w:color w:val="FF0000"/>
        </w:rPr>
        <w:t xml:space="preserve"> the power supply filtering and the reference voltage scheme for the ADC.  The present plan is to use the internal reference voltage and power supply filter according to the data sheet of the AD7625.  As the design become more mature, we will put in the remaining components for the ADC.</w:t>
      </w: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ADC Buffer</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The ADC buffer is an ADA4938-1 differential ADC driver</w:t>
      </w:r>
      <w:r w:rsidRPr="00932D87">
        <w:rPr>
          <w:sz w:val="22"/>
          <w:szCs w:val="22"/>
          <w:vertAlign w:val="superscript"/>
        </w:rPr>
        <w:t>3</w:t>
      </w:r>
      <w:r w:rsidRPr="00932D87">
        <w:rPr>
          <w:sz w:val="22"/>
          <w:szCs w:val="22"/>
        </w:rPr>
        <w:t>.  This amplifier is designed specifically to drive the differential input of a high speed ADC.  The best performance is realized when both inputs and outputs are differentially driven which makes this amplifier an ideal choice for the application.</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As shown in the previous section, all of the gain in the system is in the pre-amplifier.  The buffer, therefore, has unity gain.  The general equation for the output differential voltage is given by the equation</w:t>
      </w:r>
      <w:r w:rsidRPr="00932D87">
        <w:rPr>
          <w:sz w:val="22"/>
          <w:szCs w:val="22"/>
          <w:vertAlign w:val="superscript"/>
        </w:rPr>
        <w:t>4</w:t>
      </w:r>
      <w:r w:rsidRPr="00932D87">
        <w:rPr>
          <w:sz w:val="22"/>
          <w:szCs w:val="22"/>
        </w:rPr>
        <w:t>:</w:t>
      </w:r>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out,dm</m:t>
              </m:r>
            </m:sub>
          </m:sSub>
          <m:r>
            <w:rPr>
              <w:rFonts w:ascii="Cambria Math" w:hAnsi="Cambria Math"/>
              <w:sz w:val="22"/>
              <w:szCs w:val="22"/>
            </w:rPr>
            <m:t xml:space="preserve">= </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m:t>
                  </m:r>
                </m:num>
                <m:den>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den>
              </m:f>
            </m:e>
          </m:d>
          <m:d>
            <m:dPr>
              <m:begChr m:val="["/>
              <m:endChr m:val="]"/>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ocm</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e>
                  </m:d>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ip</m:t>
                      </m:r>
                    </m:sub>
                  </m:sSub>
                  <m:d>
                    <m:dPr>
                      <m:ctrlPr>
                        <w:rPr>
                          <w:rFonts w:ascii="Cambria Math" w:hAnsi="Cambria Math"/>
                          <w:i/>
                          <w:sz w:val="22"/>
                          <w:szCs w:val="22"/>
                        </w:rPr>
                      </m:ctrlPr>
                    </m:dPr>
                    <m:e>
                      <m:r>
                        <w:rPr>
                          <w:rFonts w:ascii="Cambria Math" w:hAnsi="Cambria Math"/>
                          <w:sz w:val="22"/>
                          <w:szCs w:val="22"/>
                        </w:rPr>
                        <m:t xml:space="preserve">1-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in</m:t>
                      </m:r>
                    </m:sub>
                  </m:sSub>
                  <m:d>
                    <m:dPr>
                      <m:ctrlPr>
                        <w:rPr>
                          <w:rFonts w:ascii="Cambria Math" w:hAnsi="Cambria Math"/>
                          <w:i/>
                          <w:sz w:val="22"/>
                          <w:szCs w:val="22"/>
                        </w:rPr>
                      </m:ctrlPr>
                    </m:dPr>
                    <m:e>
                      <m:r>
                        <w:rPr>
                          <w:rFonts w:ascii="Cambria Math" w:hAnsi="Cambria Math"/>
                          <w:sz w:val="22"/>
                          <w:szCs w:val="22"/>
                        </w:rPr>
                        <m:t xml:space="preserve">1-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e>
                  </m:d>
                </m:num>
                <m:den>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s</m:t>
                          </m:r>
                        </m:e>
                      </m:d>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e>
                      </m:d>
                    </m:den>
                  </m:f>
                </m:den>
              </m:f>
            </m:e>
          </m:d>
        </m:oMath>
      </m:oMathPara>
    </w:p>
    <w:p w:rsidR="00932D87" w:rsidRPr="00932D87" w:rsidRDefault="00932D87" w:rsidP="00932D87">
      <w:pPr>
        <w:rPr>
          <w:sz w:val="22"/>
          <w:szCs w:val="22"/>
        </w:rPr>
      </w:pPr>
    </w:p>
    <w:p w:rsidR="00932D87" w:rsidRPr="00932D87" w:rsidRDefault="00932D87" w:rsidP="00932D87">
      <w:pPr>
        <w:rPr>
          <w:sz w:val="22"/>
          <w:szCs w:val="22"/>
        </w:rPr>
      </w:pPr>
      <w:proofErr w:type="gramStart"/>
      <w:r w:rsidRPr="00932D87">
        <w:rPr>
          <w:sz w:val="22"/>
          <w:szCs w:val="22"/>
        </w:rPr>
        <w:t>where</w:t>
      </w:r>
      <w:proofErr w:type="gramEnd"/>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10</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13</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10</m:t>
                  </m:r>
                </m:sub>
              </m:sSub>
            </m:den>
          </m:f>
        </m:oMath>
      </m:oMathPara>
    </w:p>
    <w:p w:rsidR="00932D87" w:rsidRPr="00932D87" w:rsidRDefault="00932D87" w:rsidP="00932D87">
      <w:pPr>
        <w:rPr>
          <w:sz w:val="22"/>
          <w:szCs w:val="22"/>
        </w:rPr>
      </w:pPr>
      <w:proofErr w:type="gramStart"/>
      <w:r w:rsidRPr="00932D87">
        <w:rPr>
          <w:sz w:val="22"/>
          <w:szCs w:val="22"/>
        </w:rPr>
        <w:t>and</w:t>
      </w:r>
      <w:proofErr w:type="gramEnd"/>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2</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17</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17</m:t>
                  </m:r>
                </m:sub>
              </m:sSub>
            </m:den>
          </m:f>
        </m:oMath>
      </m:oMathPara>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Also, </w:t>
      </w:r>
      <w:proofErr w:type="spellStart"/>
      <w:r w:rsidRPr="00932D87">
        <w:rPr>
          <w:sz w:val="22"/>
          <w:szCs w:val="22"/>
        </w:rPr>
        <w:t>V</w:t>
      </w:r>
      <w:r w:rsidRPr="00932D87">
        <w:rPr>
          <w:sz w:val="22"/>
          <w:szCs w:val="22"/>
          <w:vertAlign w:val="subscript"/>
        </w:rPr>
        <w:t>ocm</w:t>
      </w:r>
      <w:proofErr w:type="spellEnd"/>
      <w:r w:rsidRPr="00932D87">
        <w:rPr>
          <w:sz w:val="22"/>
          <w:szCs w:val="22"/>
        </w:rPr>
        <w:t xml:space="preserve"> is the common mode voltage and </w:t>
      </w:r>
      <w:proofErr w:type="spellStart"/>
      <w:proofErr w:type="gramStart"/>
      <w:r w:rsidRPr="00932D87">
        <w:rPr>
          <w:sz w:val="22"/>
          <w:szCs w:val="22"/>
        </w:rPr>
        <w:t>V</w:t>
      </w:r>
      <w:r w:rsidRPr="00932D87">
        <w:rPr>
          <w:sz w:val="22"/>
          <w:szCs w:val="22"/>
          <w:vertAlign w:val="subscript"/>
        </w:rPr>
        <w:t>ip</w:t>
      </w:r>
      <w:proofErr w:type="spellEnd"/>
      <w:proofErr w:type="gramEnd"/>
      <w:r w:rsidRPr="00932D87">
        <w:rPr>
          <w:sz w:val="22"/>
          <w:szCs w:val="22"/>
        </w:rPr>
        <w:t xml:space="preserve"> is the positive input voltage and V</w:t>
      </w:r>
      <w:r w:rsidRPr="00932D87">
        <w:rPr>
          <w:sz w:val="22"/>
          <w:szCs w:val="22"/>
          <w:vertAlign w:val="subscript"/>
        </w:rPr>
        <w:t>in</w:t>
      </w:r>
      <w:r w:rsidRPr="00932D87">
        <w:rPr>
          <w:sz w:val="22"/>
          <w:szCs w:val="22"/>
        </w:rPr>
        <w:t xml:space="preserve"> is the negative input voltage.  As is the case with the above design, the equation can be simplified given that β</w:t>
      </w:r>
      <w:r w:rsidRPr="00932D87">
        <w:rPr>
          <w:sz w:val="22"/>
          <w:szCs w:val="22"/>
          <w:vertAlign w:val="subscript"/>
        </w:rPr>
        <w:t>1</w:t>
      </w:r>
      <w:r w:rsidRPr="00932D87">
        <w:rPr>
          <w:sz w:val="22"/>
          <w:szCs w:val="22"/>
        </w:rPr>
        <w:t xml:space="preserve"> = β</w:t>
      </w:r>
      <w:r w:rsidRPr="00932D87">
        <w:rPr>
          <w:sz w:val="22"/>
          <w:szCs w:val="22"/>
          <w:vertAlign w:val="subscript"/>
        </w:rPr>
        <w:t xml:space="preserve">2 </w:t>
      </w:r>
      <w:r w:rsidRPr="00932D87">
        <w:rPr>
          <w:sz w:val="22"/>
          <w:szCs w:val="22"/>
        </w:rPr>
        <w:t>= β:</w:t>
      </w:r>
    </w:p>
    <w:p w:rsidR="00932D87" w:rsidRPr="00932D87" w:rsidRDefault="00932D87" w:rsidP="00932D87">
      <w:pPr>
        <w:rPr>
          <w:sz w:val="22"/>
          <w:szCs w:val="22"/>
        </w:rPr>
      </w:pPr>
    </w:p>
    <w:p w:rsidR="00932D87" w:rsidRPr="00932D87" w:rsidRDefault="00932D87" w:rsidP="00932D87">
      <w:pPr>
        <w:rPr>
          <w:sz w:val="22"/>
          <w:szCs w:val="22"/>
        </w:rPr>
      </w:pPr>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out,dm</m:t>
                  </m:r>
                </m:sub>
              </m:sSub>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in,dm</m:t>
                  </m:r>
                </m:sub>
              </m:sSub>
            </m:den>
          </m:f>
          <m:r>
            <w:rPr>
              <w:rFonts w:ascii="Cambria Math" w:hAnsi="Cambria Math"/>
              <w:sz w:val="22"/>
              <w:szCs w:val="22"/>
            </w:rPr>
            <m:t xml:space="preserve">= </m:t>
          </m:r>
          <m:d>
            <m:dPr>
              <m:begChr m:val="["/>
              <m:endChr m:val="]"/>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13</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10</m:t>
                      </m:r>
                    </m:sub>
                  </m:sSub>
                </m:den>
              </m:f>
            </m:e>
          </m:d>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A</m:t>
                      </m:r>
                      <m:d>
                        <m:dPr>
                          <m:ctrlPr>
                            <w:rPr>
                              <w:rFonts w:ascii="Cambria Math" w:hAnsi="Cambria Math"/>
                              <w:i/>
                              <w:sz w:val="22"/>
                              <w:szCs w:val="22"/>
                            </w:rPr>
                          </m:ctrlPr>
                        </m:dPr>
                        <m:e>
                          <m:r>
                            <w:rPr>
                              <w:rFonts w:ascii="Cambria Math" w:hAnsi="Cambria Math"/>
                              <w:sz w:val="22"/>
                              <w:szCs w:val="22"/>
                            </w:rPr>
                            <m:t>s</m:t>
                          </m:r>
                        </m:e>
                      </m:d>
                      <m:d>
                        <m:dPr>
                          <m:ctrlPr>
                            <w:rPr>
                              <w:rFonts w:ascii="Cambria Math" w:hAnsi="Cambria Math"/>
                              <w:i/>
                              <w:sz w:val="22"/>
                              <w:szCs w:val="22"/>
                            </w:rPr>
                          </m:ctrlPr>
                        </m:dPr>
                        <m:e>
                          <m:r>
                            <w:rPr>
                              <w:rFonts w:ascii="Cambria Math" w:hAnsi="Cambria Math"/>
                              <w:sz w:val="22"/>
                              <w:szCs w:val="22"/>
                            </w:rPr>
                            <m:t>β</m:t>
                          </m:r>
                        </m:e>
                      </m:d>
                    </m:den>
                  </m:f>
                </m:den>
              </m:f>
            </m:e>
          </m:d>
        </m:oMath>
      </m:oMathPara>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As A(s) </w:t>
      </w:r>
      <m:oMath>
        <m:r>
          <w:rPr>
            <w:rFonts w:ascii="Cambria Math" w:hAnsi="Cambria Math"/>
            <w:sz w:val="22"/>
            <w:szCs w:val="22"/>
          </w:rPr>
          <m:t>→</m:t>
        </m:r>
      </m:oMath>
      <w:r w:rsidRPr="00932D87">
        <w:rPr>
          <w:sz w:val="22"/>
          <w:szCs w:val="22"/>
        </w:rPr>
        <w:t>∞, the equ</w:t>
      </w:r>
      <w:proofErr w:type="spellStart"/>
      <w:r w:rsidRPr="00932D87">
        <w:rPr>
          <w:sz w:val="22"/>
          <w:szCs w:val="22"/>
        </w:rPr>
        <w:t>ation</w:t>
      </w:r>
      <w:proofErr w:type="spellEnd"/>
      <w:r w:rsidRPr="00932D87">
        <w:rPr>
          <w:sz w:val="22"/>
          <w:szCs w:val="22"/>
        </w:rPr>
        <w:t xml:space="preserve"> further reduces to the familiar closed loop gain of </w:t>
      </w:r>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v</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out,dm</m:t>
                  </m:r>
                </m:sub>
              </m:sSub>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in,dm</m:t>
                  </m:r>
                </m:sub>
              </m:sSub>
            </m:den>
          </m:f>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13</m:t>
                  </m:r>
                </m:sub>
              </m:sSub>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10</m:t>
                  </m:r>
                </m:sub>
              </m:sSub>
            </m:den>
          </m:f>
        </m:oMath>
      </m:oMathPara>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In the case of the present design, this gives the amplifier unity gain.</w:t>
      </w:r>
    </w:p>
    <w:p w:rsidR="00932D87" w:rsidRPr="00932D87" w:rsidRDefault="00932D87" w:rsidP="00932D87">
      <w:pPr>
        <w:rPr>
          <w:sz w:val="22"/>
          <w:szCs w:val="22"/>
        </w:rPr>
      </w:pP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Input Impedance</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signal input to the buffer is connected through a controlled impedance transmission line.  The characteristic impedance of the transmission line is 100 Ω </w:t>
      </w:r>
      <w:proofErr w:type="spellStart"/>
      <w:r w:rsidRPr="00932D87">
        <w:rPr>
          <w:sz w:val="22"/>
          <w:szCs w:val="22"/>
        </w:rPr>
        <w:t>twinax</w:t>
      </w:r>
      <w:proofErr w:type="spellEnd"/>
      <w:r w:rsidRPr="00932D87">
        <w:rPr>
          <w:sz w:val="22"/>
          <w:szCs w:val="22"/>
        </w:rPr>
        <w:t xml:space="preserve">.  Since the connection is series </w:t>
      </w:r>
      <w:r w:rsidRPr="00932D87">
        <w:rPr>
          <w:sz w:val="22"/>
          <w:szCs w:val="22"/>
        </w:rPr>
        <w:lastRenderedPageBreak/>
        <w:t>terminated at the pre-amplifier driving end, no special termination must be done at the input to the buffer amplifier.  Care must be taken, though, that the input impedance does not load the input signal.</w:t>
      </w:r>
    </w:p>
    <w:p w:rsidR="00932D87" w:rsidRPr="00932D87" w:rsidRDefault="00932D87" w:rsidP="00932D87">
      <w:pPr>
        <w:rPr>
          <w:sz w:val="22"/>
          <w:szCs w:val="22"/>
        </w:rPr>
      </w:pPr>
      <w:r w:rsidRPr="00932D87">
        <w:rPr>
          <w:sz w:val="22"/>
          <w:szCs w:val="22"/>
        </w:rPr>
        <w:t>Since the amplifier inputs are virtually connected, the input impedance is simply R</w:t>
      </w:r>
      <w:r w:rsidRPr="00932D87">
        <w:rPr>
          <w:sz w:val="22"/>
          <w:szCs w:val="22"/>
          <w:vertAlign w:val="subscript"/>
        </w:rPr>
        <w:t>10</w:t>
      </w:r>
      <w:r w:rsidRPr="00932D87">
        <w:rPr>
          <w:sz w:val="22"/>
          <w:szCs w:val="22"/>
        </w:rPr>
        <w:t xml:space="preserve"> + R</w:t>
      </w:r>
      <w:r w:rsidRPr="00932D87">
        <w:rPr>
          <w:sz w:val="22"/>
          <w:szCs w:val="22"/>
          <w:vertAlign w:val="subscript"/>
        </w:rPr>
        <w:t>17</w:t>
      </w:r>
      <w:r w:rsidRPr="00932D87">
        <w:rPr>
          <w:sz w:val="22"/>
          <w:szCs w:val="22"/>
        </w:rPr>
        <w:t xml:space="preserve"> which is </w:t>
      </w:r>
    </w:p>
    <w:p w:rsidR="00932D87" w:rsidRPr="00932D87" w:rsidRDefault="00932D87" w:rsidP="00932D87">
      <w:pPr>
        <w:rPr>
          <w:sz w:val="22"/>
          <w:szCs w:val="22"/>
        </w:rPr>
      </w:pPr>
      <w:proofErr w:type="gramStart"/>
      <w:r w:rsidRPr="00932D87">
        <w:rPr>
          <w:sz w:val="22"/>
          <w:szCs w:val="22"/>
        </w:rPr>
        <w:t>1 kΩ.</w:t>
      </w:r>
      <w:proofErr w:type="gramEnd"/>
      <w:r w:rsidRPr="00932D87">
        <w:rPr>
          <w:sz w:val="22"/>
          <w:szCs w:val="22"/>
        </w:rPr>
        <w:t xml:space="preserve">  This implies that the amplifier sees 90 % of the input signal.</w:t>
      </w: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Common Mode Voltage</w:t>
      </w:r>
    </w:p>
    <w:p w:rsidR="00932D87" w:rsidRPr="00932D87" w:rsidRDefault="00932D87" w:rsidP="00932D87">
      <w:pPr>
        <w:pStyle w:val="BodyText1"/>
      </w:pPr>
    </w:p>
    <w:p w:rsidR="00932D87" w:rsidRPr="00932D87" w:rsidRDefault="00932D87" w:rsidP="00932D87">
      <w:pPr>
        <w:rPr>
          <w:sz w:val="22"/>
          <w:szCs w:val="22"/>
        </w:rPr>
      </w:pPr>
      <w:r w:rsidRPr="00932D87">
        <w:rPr>
          <w:sz w:val="22"/>
          <w:szCs w:val="22"/>
        </w:rPr>
        <w:t>The V</w:t>
      </w:r>
      <w:r w:rsidRPr="00932D87">
        <w:rPr>
          <w:sz w:val="22"/>
          <w:szCs w:val="22"/>
          <w:vertAlign w:val="subscript"/>
        </w:rPr>
        <w:t>OCM</w:t>
      </w:r>
      <w:r w:rsidRPr="00932D87">
        <w:rPr>
          <w:sz w:val="22"/>
          <w:szCs w:val="22"/>
        </w:rPr>
        <w:t xml:space="preserve"> pin of the ADA4938 differential amplifier sets the output common mode voltage.  It is important for the proper function of the ADC for the common mode voltage of the input signal to be within ± 50 mV of </w:t>
      </w:r>
      <w:proofErr w:type="spellStart"/>
      <w:r w:rsidRPr="00932D87">
        <w:rPr>
          <w:sz w:val="22"/>
          <w:szCs w:val="22"/>
        </w:rPr>
        <w:t>V</w:t>
      </w:r>
      <w:r w:rsidRPr="00932D87">
        <w:rPr>
          <w:sz w:val="22"/>
          <w:szCs w:val="22"/>
          <w:vertAlign w:val="subscript"/>
        </w:rPr>
        <w:t>ref</w:t>
      </w:r>
      <w:proofErr w:type="spellEnd"/>
      <w:r w:rsidRPr="00932D87">
        <w:rPr>
          <w:sz w:val="22"/>
          <w:szCs w:val="22"/>
        </w:rPr>
        <w:t>/2.  The ADC provides a common mode output which is half of the reference voltage of the ADC.  This output from the ADC is buffered to drive the output common mode voltage pin of the amplifier.</w:t>
      </w: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Output Offset</w:t>
      </w:r>
    </w:p>
    <w:p w:rsidR="00932D87" w:rsidRPr="00932D87" w:rsidRDefault="00932D87" w:rsidP="00932D87">
      <w:pPr>
        <w:pStyle w:val="BodyText1"/>
      </w:pPr>
    </w:p>
    <w:p w:rsidR="00932D87" w:rsidRPr="00932D87" w:rsidRDefault="00932D87" w:rsidP="00932D87">
      <w:pPr>
        <w:pStyle w:val="BodyText1"/>
      </w:pPr>
      <w:r w:rsidRPr="00932D87">
        <w:t>The offset in the input differential signal must be controlled to keep the signal within the ADC range and to adjust for ADC offset errors.  This offset signal needs to be a differential signal and will be injected into the positive side of the signal through a 2 kΩ resistor.  A 2 kΩ resistor is added to the negative input to keep the balance of the amplifier.</w:t>
      </w:r>
    </w:p>
    <w:p w:rsidR="00932D87" w:rsidRPr="00932D87" w:rsidRDefault="00932D87" w:rsidP="00932D87">
      <w:pPr>
        <w:pStyle w:val="BodyText1"/>
      </w:pPr>
    </w:p>
    <w:p w:rsidR="00932D87" w:rsidRPr="00932D87" w:rsidRDefault="00932D87" w:rsidP="00932D87">
      <w:pPr>
        <w:pStyle w:val="BodyText1"/>
      </w:pPr>
      <w:r w:rsidRPr="00932D87">
        <w:t>The circuit can be analyzed by using the fact that there are two feedback loops for the amplifier and the difference in voltage at the positive and negative input pins is zero.  Using these facts and analyzing the current flow through the resistors, the output differential mode voltage is</w:t>
      </w:r>
    </w:p>
    <w:p w:rsidR="00932D87" w:rsidRPr="00932D87" w:rsidRDefault="00932D87" w:rsidP="00932D87">
      <w:pPr>
        <w:pStyle w:val="BodyText1"/>
      </w:pPr>
    </w:p>
    <w:p w:rsidR="00932D87" w:rsidRPr="00932D87" w:rsidRDefault="00932D87" w:rsidP="00932D87">
      <w:pPr>
        <w:pStyle w:val="BodyText1"/>
      </w:pPr>
      <m:oMathPara>
        <m:oMath>
          <m:sSub>
            <m:sSubPr>
              <m:ctrlPr>
                <w:rPr>
                  <w:rFonts w:ascii="Cambria Math" w:hAnsi="Cambria Math"/>
                  <w:i/>
                </w:rPr>
              </m:ctrlPr>
            </m:sSubPr>
            <m:e>
              <m:r>
                <w:rPr>
                  <w:rFonts w:ascii="Cambria Math" w:hAnsi="Cambria Math"/>
                </w:rPr>
                <m:t>V</m:t>
              </m:r>
            </m:e>
            <m:sub>
              <m:r>
                <w:rPr>
                  <w:rFonts w:ascii="Cambria Math" w:hAnsi="Cambria Math"/>
                </w:rPr>
                <m:t>out,dm</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13</m:t>
                  </m:r>
                </m:sub>
              </m:sSub>
            </m:num>
            <m:den>
              <m:sSub>
                <m:sSubPr>
                  <m:ctrlPr>
                    <w:rPr>
                      <w:rFonts w:ascii="Cambria Math" w:hAnsi="Cambria Math"/>
                      <w:i/>
                    </w:rPr>
                  </m:ctrlPr>
                </m:sSubPr>
                <m:e>
                  <m:r>
                    <w:rPr>
                      <w:rFonts w:ascii="Cambria Math" w:hAnsi="Cambria Math"/>
                    </w:rPr>
                    <m:t>R</m:t>
                  </m:r>
                </m:e>
                <m:sub>
                  <m:r>
                    <w:rPr>
                      <w:rFonts w:ascii="Cambria Math" w:hAnsi="Cambria Math"/>
                    </w:rPr>
                    <m:t>10</m:t>
                  </m:r>
                </m:sub>
              </m:sSub>
            </m:den>
          </m:f>
          <m:d>
            <m:dPr>
              <m:ctrlPr>
                <w:rPr>
                  <w:rFonts w:ascii="Cambria Math" w:hAnsi="Cambria Math"/>
                  <w:i/>
                </w:rPr>
              </m:ctrlPr>
            </m:dPr>
            <m:e>
              <m:sSup>
                <m:sSupPr>
                  <m:ctrlPr>
                    <w:rPr>
                      <w:rFonts w:ascii="Cambria Math" w:hAnsi="Cambria Math"/>
                      <w:i/>
                    </w:rPr>
                  </m:ctrlPr>
                </m:sSupPr>
                <m:e>
                  <m:r>
                    <w:rPr>
                      <w:rFonts w:ascii="Cambria Math" w:hAnsi="Cambria Math"/>
                    </w:rPr>
                    <m:t>Preamp</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Preamp</m:t>
                  </m:r>
                </m:e>
                <m:sup>
                  <m:r>
                    <w:rPr>
                      <w:rFonts w:ascii="Cambria Math" w:hAnsi="Cambria Math"/>
                    </w:rPr>
                    <m:t>-</m:t>
                  </m:r>
                </m:sup>
              </m:sSup>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13</m:t>
                  </m:r>
                </m:sub>
              </m:sSub>
            </m:num>
            <m:den>
              <m:sSub>
                <m:sSubPr>
                  <m:ctrlPr>
                    <w:rPr>
                      <w:rFonts w:ascii="Cambria Math" w:hAnsi="Cambria Math"/>
                      <w:i/>
                    </w:rPr>
                  </m:ctrlPr>
                </m:sSubPr>
                <m:e>
                  <m:r>
                    <w:rPr>
                      <w:rFonts w:ascii="Cambria Math" w:hAnsi="Cambria Math"/>
                    </w:rPr>
                    <m:t>R</m:t>
                  </m:r>
                </m:e>
                <m:sub>
                  <m:r>
                    <w:rPr>
                      <w:rFonts w:ascii="Cambria Math" w:hAnsi="Cambria Math"/>
                    </w:rPr>
                    <m:t>14</m:t>
                  </m:r>
                </m:sub>
              </m:sSub>
            </m:den>
          </m:f>
          <m:sSub>
            <m:sSubPr>
              <m:ctrlPr>
                <w:rPr>
                  <w:rFonts w:ascii="Cambria Math" w:hAnsi="Cambria Math"/>
                  <w:i/>
                </w:rPr>
              </m:ctrlPr>
            </m:sSubPr>
            <m:e>
              <m:r>
                <w:rPr>
                  <w:rFonts w:ascii="Cambria Math" w:hAnsi="Cambria Math"/>
                </w:rPr>
                <m:t>V</m:t>
              </m:r>
            </m:e>
            <m:sub>
              <m:r>
                <w:rPr>
                  <w:rFonts w:ascii="Cambria Math" w:hAnsi="Cambria Math"/>
                </w:rPr>
                <m:t>DAC</m:t>
              </m:r>
            </m:sub>
          </m:sSub>
        </m:oMath>
      </m:oMathPara>
    </w:p>
    <w:p w:rsidR="00932D87" w:rsidRPr="00932D87" w:rsidRDefault="00932D87" w:rsidP="00932D87">
      <w:pPr>
        <w:pStyle w:val="BodyText1"/>
      </w:pPr>
    </w:p>
    <w:p w:rsidR="00932D87" w:rsidRPr="00932D87" w:rsidRDefault="00932D87" w:rsidP="00932D87">
      <w:pPr>
        <w:pStyle w:val="BodyText1"/>
      </w:pPr>
    </w:p>
    <w:p w:rsidR="00932D87" w:rsidRPr="00932D87" w:rsidRDefault="00932D87" w:rsidP="00932D87">
      <w:pPr>
        <w:pStyle w:val="BodyText1"/>
      </w:pPr>
      <w:r w:rsidRPr="00932D87">
        <w:t>The voltage from the DAC directly adds to the differential output voltage.  The voltage range and resolution of the DAC is yet to be determined.</w:t>
      </w: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Anti-Aliasing Filter</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anti-aliasing filter attenuates higher frequency signals from entering the ADC.  For this application a simple one-pole RC filter is used.  The sample frequency of the ADC is 6 MHz, so to filter out any aliasing signals; the corner frequency of the filter is set to 3 </w:t>
      </w:r>
      <w:proofErr w:type="spellStart"/>
      <w:r w:rsidRPr="00932D87">
        <w:rPr>
          <w:sz w:val="22"/>
          <w:szCs w:val="22"/>
        </w:rPr>
        <w:t>MHz.</w:t>
      </w:r>
      <w:proofErr w:type="spellEnd"/>
      <w:r w:rsidRPr="00932D87">
        <w:rPr>
          <w:sz w:val="22"/>
          <w:szCs w:val="22"/>
        </w:rPr>
        <w:t xml:space="preserve">  A 10 Ω resistor with a 5.6 </w:t>
      </w:r>
      <w:proofErr w:type="spellStart"/>
      <w:proofErr w:type="gramStart"/>
      <w:r w:rsidRPr="00932D87">
        <w:rPr>
          <w:sz w:val="22"/>
          <w:szCs w:val="22"/>
        </w:rPr>
        <w:t>nF</w:t>
      </w:r>
      <w:proofErr w:type="spellEnd"/>
      <w:proofErr w:type="gramEnd"/>
      <w:r w:rsidRPr="00932D87">
        <w:rPr>
          <w:sz w:val="22"/>
          <w:szCs w:val="22"/>
        </w:rPr>
        <w:t xml:space="preserve"> capacitor to ground forms the filter.  The resistor isolates the amplifier from the capacitive load, and the capacitor to ground provides a charge reservoir for the input to the ADC.  The two sides must be well matched for good CMRR and so high precision resistors and capacitors are used.</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Since the 3 dβ frequency of the filter is at the </w:t>
      </w:r>
      <w:proofErr w:type="spellStart"/>
      <w:r w:rsidRPr="00932D87">
        <w:rPr>
          <w:sz w:val="22"/>
          <w:szCs w:val="22"/>
        </w:rPr>
        <w:t>Nyquist</w:t>
      </w:r>
      <w:proofErr w:type="spellEnd"/>
      <w:r w:rsidRPr="00932D87">
        <w:rPr>
          <w:sz w:val="22"/>
          <w:szCs w:val="22"/>
        </w:rPr>
        <w:t xml:space="preserve"> frequency of the ADC, memory effects will occur in the filter’s capacitor.  To clear the temporal smear from this aggressive filter, a reset switch is included in the design.  This analog switch to ground is an ADG1636 and has a maximum leakage current of 2 </w:t>
      </w:r>
      <w:proofErr w:type="spellStart"/>
      <w:proofErr w:type="gramStart"/>
      <w:r w:rsidRPr="00932D87">
        <w:rPr>
          <w:sz w:val="22"/>
          <w:szCs w:val="22"/>
        </w:rPr>
        <w:t>nA</w:t>
      </w:r>
      <w:proofErr w:type="spellEnd"/>
      <w:proofErr w:type="gramEnd"/>
      <w:r w:rsidRPr="00932D87">
        <w:rPr>
          <w:sz w:val="22"/>
          <w:szCs w:val="22"/>
        </w:rPr>
        <w:t xml:space="preserve"> over the desired temperature range.  As shown in the preamplifier section of this note, the </w:t>
      </w:r>
      <w:proofErr w:type="spellStart"/>
      <w:r w:rsidRPr="00932D87">
        <w:rPr>
          <w:sz w:val="22"/>
          <w:szCs w:val="22"/>
        </w:rPr>
        <w:t>poisson</w:t>
      </w:r>
      <w:proofErr w:type="spellEnd"/>
      <w:r w:rsidRPr="00932D87">
        <w:rPr>
          <w:sz w:val="22"/>
          <w:szCs w:val="22"/>
        </w:rPr>
        <w:t xml:space="preserve"> noise current is </w:t>
      </w:r>
      <w:proofErr w:type="gramStart"/>
      <w:r w:rsidRPr="00932D87">
        <w:rPr>
          <w:sz w:val="22"/>
          <w:szCs w:val="22"/>
        </w:rPr>
        <w:t xml:space="preserve">25 </w:t>
      </w:r>
      <w:proofErr w:type="spellStart"/>
      <w:r w:rsidRPr="00932D87">
        <w:rPr>
          <w:sz w:val="22"/>
          <w:szCs w:val="22"/>
        </w:rPr>
        <w:t>fA</w:t>
      </w:r>
      <w:proofErr w:type="spellEnd"/>
      <w:r w:rsidRPr="00932D87">
        <w:rPr>
          <w:sz w:val="22"/>
          <w:szCs w:val="22"/>
        </w:rPr>
        <w:t>/√Hz</w:t>
      </w:r>
      <w:proofErr w:type="gramEnd"/>
      <w:r w:rsidRPr="00932D87">
        <w:rPr>
          <w:sz w:val="22"/>
          <w:szCs w:val="22"/>
        </w:rPr>
        <w:t xml:space="preserve">.  This current noise over the 10 Ω amplifier isolating resistor gives a 0.25 </w:t>
      </w:r>
      <w:proofErr w:type="spellStart"/>
      <w:r w:rsidRPr="00932D87">
        <w:rPr>
          <w:sz w:val="22"/>
          <w:szCs w:val="22"/>
        </w:rPr>
        <w:t>pV</w:t>
      </w:r>
      <w:proofErr w:type="spellEnd"/>
      <w:r w:rsidRPr="00932D87">
        <w:rPr>
          <w:sz w:val="22"/>
          <w:szCs w:val="22"/>
        </w:rPr>
        <w:t>/√Hz noise signal to the ADC.  This contribution to the noise is negligible and can be ignored.</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on resistance of the switch to ground must be low enough to discharge the capacitor within the time of a single pixel.  For the present switch, the maximum on resistance is 1.4 Ω.  With a 5.6 </w:t>
      </w:r>
      <w:proofErr w:type="spellStart"/>
      <w:proofErr w:type="gramStart"/>
      <w:r w:rsidRPr="00932D87">
        <w:rPr>
          <w:sz w:val="22"/>
          <w:szCs w:val="22"/>
        </w:rPr>
        <w:t>nF</w:t>
      </w:r>
      <w:proofErr w:type="spellEnd"/>
      <w:proofErr w:type="gramEnd"/>
      <w:r w:rsidRPr="00932D87">
        <w:rPr>
          <w:sz w:val="22"/>
          <w:szCs w:val="22"/>
        </w:rPr>
        <w:t xml:space="preserve"> capacitor, the time constant is 7.84 </w:t>
      </w:r>
      <w:proofErr w:type="spellStart"/>
      <w:r w:rsidRPr="00932D87">
        <w:rPr>
          <w:sz w:val="22"/>
          <w:szCs w:val="22"/>
        </w:rPr>
        <w:t>nF</w:t>
      </w:r>
      <w:proofErr w:type="spellEnd"/>
      <w:r w:rsidRPr="00932D87">
        <w:rPr>
          <w:sz w:val="22"/>
          <w:szCs w:val="22"/>
        </w:rPr>
        <w:t xml:space="preserve">.  A turn on time of 166 ns could reduce the on time of the switch to about 834 </w:t>
      </w:r>
      <w:r w:rsidRPr="00932D87">
        <w:rPr>
          <w:sz w:val="22"/>
          <w:szCs w:val="22"/>
        </w:rPr>
        <w:lastRenderedPageBreak/>
        <w:t>ns.  The worst case on time is still over 100 time constants and should be sufficient to remove the charge from the anti-aliasing filter capacitor.</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When the anti-aliasing filter is being discharged, the differential op-amp sees a 20 Ω differential load.  This is an acceptable load for the ADA4938-1.  For the ADC, the inputs are directly tied to ground and the input common mode voltage of V</w:t>
      </w:r>
      <w:r w:rsidRPr="00932D87">
        <w:rPr>
          <w:sz w:val="22"/>
          <w:szCs w:val="22"/>
          <w:vertAlign w:val="subscript"/>
        </w:rPr>
        <w:t>REF</w:t>
      </w:r>
      <w:r w:rsidRPr="00932D87">
        <w:rPr>
          <w:sz w:val="22"/>
          <w:szCs w:val="22"/>
        </w:rPr>
        <w:t>/2 ± 50 mV is violated.  This can cause distortion in the amplifier and a recovery time is under investigation.</w:t>
      </w:r>
    </w:p>
    <w:p w:rsidR="00932D87" w:rsidRPr="00932D87" w:rsidRDefault="00932D87" w:rsidP="00932D87">
      <w:pPr>
        <w:rPr>
          <w:sz w:val="22"/>
          <w:szCs w:val="22"/>
        </w:rPr>
      </w:pP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ADC</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The selected ADC is an Analog Devices AD7625.  This ADC has a maximum sample rate of 6 MHz and a 16 bit resolution with no missing codes.  In this design, the internal reference is used.  This internal reference sets the input differential voltage range at ±4.096 V.  A mid-range voltage of 0 V has an output code of 0x0.  The remaining codes in the voltage range are in twos complement format (i.e. positive full scale is 0x1FFF and negative full scale is 0x1000).  A single bit is 62.5 µV.</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sample rate for the application will be pushed to its maximum of 6 </w:t>
      </w:r>
      <w:proofErr w:type="spellStart"/>
      <w:r w:rsidRPr="00932D87">
        <w:rPr>
          <w:sz w:val="22"/>
          <w:szCs w:val="22"/>
        </w:rPr>
        <w:t>MHz.</w:t>
      </w:r>
      <w:proofErr w:type="spellEnd"/>
      <w:r w:rsidRPr="00932D87">
        <w:rPr>
          <w:sz w:val="22"/>
          <w:szCs w:val="22"/>
        </w:rPr>
        <w:t xml:space="preserve">  This sample rate allows for three samples of the reset signal and three samples of the charge signal.  The oversampling of each part of the CCD signal helps to reduce the noise in the signal by averaging the samples.  Since both the reset and charge signals are digitized, the correlated double sampling (CDS) now occurs in the digital realm.  The subtraction of the averages from each part of the CCD signal will be the ultimate data output from the data FPGA.  The minimum time between conversions for the ADC is 166 ns which </w:t>
      </w:r>
      <w:proofErr w:type="gramStart"/>
      <w:r w:rsidRPr="00932D87">
        <w:rPr>
          <w:sz w:val="22"/>
          <w:szCs w:val="22"/>
        </w:rPr>
        <w:t>translates</w:t>
      </w:r>
      <w:proofErr w:type="gramEnd"/>
      <w:r w:rsidRPr="00932D87">
        <w:rPr>
          <w:sz w:val="22"/>
          <w:szCs w:val="22"/>
        </w:rPr>
        <w:t xml:space="preserve"> to a maximum sampling frequency of 6.02 </w:t>
      </w:r>
      <w:proofErr w:type="spellStart"/>
      <w:r w:rsidRPr="00932D87">
        <w:rPr>
          <w:sz w:val="22"/>
          <w:szCs w:val="22"/>
        </w:rPr>
        <w:t>MHz.</w:t>
      </w:r>
      <w:proofErr w:type="spellEnd"/>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The CMRR of the ADC is 60 dβ for a 1 MHz signal applied to both V</w:t>
      </w:r>
      <w:r w:rsidRPr="00932D87">
        <w:rPr>
          <w:sz w:val="22"/>
          <w:szCs w:val="22"/>
          <w:vertAlign w:val="subscript"/>
        </w:rPr>
        <w:t>IN+</w:t>
      </w:r>
      <w:r w:rsidRPr="00932D87">
        <w:rPr>
          <w:sz w:val="22"/>
          <w:szCs w:val="22"/>
        </w:rPr>
        <w:t xml:space="preserve"> and V</w:t>
      </w:r>
      <w:r w:rsidRPr="00932D87">
        <w:rPr>
          <w:sz w:val="22"/>
          <w:szCs w:val="22"/>
          <w:vertAlign w:val="subscript"/>
        </w:rPr>
        <w:t>IN-</w:t>
      </w:r>
      <w:r w:rsidRPr="00932D87">
        <w:rPr>
          <w:sz w:val="22"/>
          <w:szCs w:val="22"/>
        </w:rPr>
        <w:t xml:space="preserve"> inputs refers to the power of the full frequency spectrum to the power of an 80 mV applied sine wave of 1 </w:t>
      </w:r>
      <w:proofErr w:type="spellStart"/>
      <w:r w:rsidRPr="00932D87">
        <w:rPr>
          <w:sz w:val="22"/>
          <w:szCs w:val="22"/>
        </w:rPr>
        <w:t>MHz.</w:t>
      </w:r>
      <w:proofErr w:type="spellEnd"/>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differential non-linearity of the ADC is ±0.3 LSB.  This DNL guarantees no missing codes.  The integral non-linearity is ±0.45 LSB.  The low INL means the ADC is a very linear device and </w:t>
      </w:r>
      <w:proofErr w:type="gramStart"/>
      <w:r w:rsidRPr="00932D87">
        <w:rPr>
          <w:sz w:val="22"/>
          <w:szCs w:val="22"/>
        </w:rPr>
        <w:t>deviates</w:t>
      </w:r>
      <w:proofErr w:type="gramEnd"/>
      <w:r w:rsidRPr="00932D87">
        <w:rPr>
          <w:sz w:val="22"/>
          <w:szCs w:val="22"/>
        </w:rPr>
        <w:t xml:space="preserve"> less than an LSB over the full scale range.</w:t>
      </w:r>
    </w:p>
    <w:p w:rsidR="00932D87" w:rsidRPr="00932D87" w:rsidRDefault="00932D87" w:rsidP="00932D87">
      <w:pPr>
        <w:rPr>
          <w:sz w:val="22"/>
          <w:szCs w:val="22"/>
        </w:rPr>
      </w:pP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Signal Processing -- Digital Integration and CDS</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Moving the CDS to the digital realm requires some type of processor or FPGA to handle and process the extra data.  A Complex Programmable Logic Device (CPLD) is a good choice to handle this level of processing.  A lower complexity FPGA would also be suitable.  This post processor must be able to receive data at a 6 MHz rate, average the reset and signal samples, and perform the CDS.</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Averaging of the signals can help to improve the noise performance of the system.  Averaging is analogous to inserting a low pass filter into the circuit where the time constant is given by </w:t>
      </w:r>
    </w:p>
    <w:p w:rsidR="00932D87" w:rsidRPr="00932D87" w:rsidRDefault="00932D87" w:rsidP="00932D87">
      <w:pPr>
        <w:rPr>
          <w:sz w:val="22"/>
          <w:szCs w:val="22"/>
        </w:rPr>
      </w:pPr>
      <w:r w:rsidRPr="00932D87">
        <w:rPr>
          <w:rFonts w:ascii="Cambria Math" w:hAnsi="Cambria Math" w:cs="Cambria Math"/>
          <w:sz w:val="22"/>
          <w:szCs w:val="22"/>
        </w:rPr>
        <w:t>𝜏</w:t>
      </w:r>
      <w:r w:rsidRPr="00932D87">
        <w:rPr>
          <w:sz w:val="22"/>
          <w:szCs w:val="22"/>
        </w:rPr>
        <w:t xml:space="preserve"> = N/F</w:t>
      </w:r>
      <w:r w:rsidRPr="00932D87">
        <w:rPr>
          <w:sz w:val="22"/>
          <w:szCs w:val="22"/>
          <w:vertAlign w:val="subscript"/>
        </w:rPr>
        <w:t>s</w:t>
      </w:r>
      <w:r w:rsidRPr="00932D87">
        <w:rPr>
          <w:sz w:val="22"/>
          <w:szCs w:val="22"/>
        </w:rPr>
        <w:t xml:space="preserve"> where N is the number of samples and F</w:t>
      </w:r>
      <w:r w:rsidRPr="00932D87">
        <w:rPr>
          <w:sz w:val="22"/>
          <w:szCs w:val="22"/>
          <w:vertAlign w:val="subscript"/>
        </w:rPr>
        <w:t>s</w:t>
      </w:r>
      <w:r w:rsidRPr="00932D87">
        <w:rPr>
          <w:sz w:val="22"/>
          <w:szCs w:val="22"/>
        </w:rPr>
        <w:t xml:space="preserve"> is the sampling frequency.  In this case, a 2MHz low pass filter is realized by the post-processing.  This gain is realized only when the samples are independent from one and other.</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Another technique for increasing the resolution of the ADC is by oversampling and using decimation to increase the resolution of the ADC by 1 bit.  This requires at least 4x oversampling which cannot be done at the maximum desired pixel frequency with the present ADC.  This mode may be a useful option for slower readout speeds, but this project will not focus on this mode due to the need for very fast readouts.</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lastRenderedPageBreak/>
        <w:t>It should be noted that the above two techniques will not calculate correct data at the limits of the ADC range.  That is, when the signal is near -4.096 V or +4.096 V, any noise which causes the signal to be outside the voltage range will be converted into the minimum or maximum code.  This will create an incorrect average due to clipping of the signal.  Any signals near the limit must be dealt with differently.</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After the signals are averaged, the CDS is performed by subtracting the reset signal from the charge signal.  The resulting data can either be stored in the data FPGA or transmitted to the digital card or a “master” card for storage.  This detail must be studied further to determine the best place for data storage before it is transmitted to the host computer.  For controllers connected to multiple CCDs, the order of data transmission must be determined.  The controller must also allow for a CCD data stream to be disabled and removed from the overall data stream.</w:t>
      </w:r>
    </w:p>
    <w:p w:rsidR="00932D87" w:rsidRPr="00932D87" w:rsidRDefault="00932D87" w:rsidP="00932D87">
      <w:pPr>
        <w:rPr>
          <w:sz w:val="22"/>
          <w:szCs w:val="22"/>
        </w:rPr>
      </w:pPr>
    </w:p>
    <w:p w:rsidR="00932D87" w:rsidRPr="00932D87" w:rsidRDefault="00932D87" w:rsidP="00932D87">
      <w:pPr>
        <w:pStyle w:val="Heading2"/>
        <w:rPr>
          <w:rFonts w:ascii="Times New Roman" w:hAnsi="Times New Roman" w:cs="Times New Roman"/>
          <w:sz w:val="22"/>
          <w:szCs w:val="22"/>
        </w:rPr>
      </w:pPr>
      <w:r w:rsidRPr="00932D87">
        <w:rPr>
          <w:rFonts w:ascii="Times New Roman" w:hAnsi="Times New Roman" w:cs="Times New Roman"/>
          <w:sz w:val="22"/>
          <w:szCs w:val="22"/>
        </w:rPr>
        <w:t>Output Noise Analysis</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A systematic review of the noise sources can provide a basis for the calculation of the total noise from the ADC buffer.  The noise sources are from the amplifier itself in terms of input voltage noise, input current noise, and common mode voltage noise.  The surrounding components also contribute to the noise, i.e. the feedback resistors and gain resistors.  A model of the noise sources is shown in </w:t>
      </w:r>
      <w:r w:rsidRPr="00932D87">
        <w:rPr>
          <w:sz w:val="22"/>
          <w:szCs w:val="22"/>
        </w:rPr>
        <w:fldChar w:fldCharType="begin"/>
      </w:r>
      <w:r w:rsidRPr="00932D87">
        <w:rPr>
          <w:sz w:val="22"/>
          <w:szCs w:val="22"/>
        </w:rPr>
        <w:instrText xml:space="preserve"> REF _Ref348707309 \h </w:instrText>
      </w:r>
      <w:r w:rsidRPr="00932D87">
        <w:rPr>
          <w:sz w:val="22"/>
          <w:szCs w:val="22"/>
        </w:rPr>
      </w:r>
      <w:r w:rsidRPr="00932D87">
        <w:rPr>
          <w:sz w:val="22"/>
          <w:szCs w:val="22"/>
        </w:rPr>
        <w:instrText xml:space="preserve"> \* MERGEFORMAT </w:instrText>
      </w:r>
      <w:r w:rsidRPr="00932D87">
        <w:rPr>
          <w:sz w:val="22"/>
          <w:szCs w:val="22"/>
        </w:rPr>
        <w:fldChar w:fldCharType="separate"/>
      </w:r>
      <w:r w:rsidRPr="00932D87">
        <w:rPr>
          <w:sz w:val="22"/>
          <w:szCs w:val="22"/>
        </w:rPr>
        <w:t xml:space="preserve">Figure </w:t>
      </w:r>
      <w:r w:rsidRPr="00932D87">
        <w:rPr>
          <w:noProof/>
          <w:sz w:val="22"/>
          <w:szCs w:val="22"/>
        </w:rPr>
        <w:t>4</w:t>
      </w:r>
      <w:r w:rsidRPr="00932D87">
        <w:rPr>
          <w:sz w:val="22"/>
          <w:szCs w:val="22"/>
        </w:rPr>
        <w:fldChar w:fldCharType="end"/>
      </w:r>
      <w:r w:rsidRPr="00932D87">
        <w:rPr>
          <w:sz w:val="22"/>
          <w:szCs w:val="22"/>
        </w:rPr>
        <w:t>.</w:t>
      </w:r>
    </w:p>
    <w:p w:rsidR="00932D87" w:rsidRPr="00932D87" w:rsidRDefault="00932D87" w:rsidP="00932D87">
      <w:pPr>
        <w:rPr>
          <w:sz w:val="22"/>
          <w:szCs w:val="22"/>
        </w:rPr>
      </w:pPr>
    </w:p>
    <w:p w:rsidR="00932D87" w:rsidRPr="00932D87" w:rsidRDefault="00932D87" w:rsidP="00932D87">
      <w:pPr>
        <w:jc w:val="center"/>
        <w:rPr>
          <w:sz w:val="22"/>
          <w:szCs w:val="22"/>
        </w:rPr>
      </w:pPr>
      <w:r w:rsidRPr="00932D87">
        <w:rPr>
          <w:noProof/>
          <w:sz w:val="22"/>
          <w:szCs w:val="22"/>
        </w:rPr>
        <w:drawing>
          <wp:inline distT="0" distB="0" distL="0" distR="0" wp14:anchorId="1CAB63CF" wp14:editId="7620CEB1">
            <wp:extent cx="3994031" cy="2716026"/>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AmpNoiseModel.PNG"/>
                    <pic:cNvPicPr/>
                  </pic:nvPicPr>
                  <pic:blipFill>
                    <a:blip r:embed="rId7">
                      <a:extLst>
                        <a:ext uri="{28A0092B-C50C-407E-A947-70E740481C1C}">
                          <a14:useLocalDpi xmlns:a14="http://schemas.microsoft.com/office/drawing/2010/main" val="0"/>
                        </a:ext>
                      </a:extLst>
                    </a:blip>
                    <a:stretch>
                      <a:fillRect/>
                    </a:stretch>
                  </pic:blipFill>
                  <pic:spPr>
                    <a:xfrm>
                      <a:off x="0" y="0"/>
                      <a:ext cx="3996640" cy="2717800"/>
                    </a:xfrm>
                    <a:prstGeom prst="rect">
                      <a:avLst/>
                    </a:prstGeom>
                  </pic:spPr>
                </pic:pic>
              </a:graphicData>
            </a:graphic>
          </wp:inline>
        </w:drawing>
      </w:r>
    </w:p>
    <w:p w:rsidR="00932D87" w:rsidRPr="00932D87" w:rsidRDefault="00932D87" w:rsidP="00932D87">
      <w:pPr>
        <w:pStyle w:val="Caption"/>
        <w:jc w:val="center"/>
        <w:rPr>
          <w:sz w:val="22"/>
          <w:szCs w:val="22"/>
        </w:rPr>
      </w:pPr>
      <w:bookmarkStart w:id="1" w:name="_Ref348707309"/>
      <w:r w:rsidRPr="00932D87">
        <w:rPr>
          <w:sz w:val="22"/>
          <w:szCs w:val="22"/>
        </w:rPr>
        <w:t xml:space="preserve">Figure </w:t>
      </w:r>
      <w:r w:rsidRPr="00932D87">
        <w:rPr>
          <w:sz w:val="22"/>
          <w:szCs w:val="22"/>
        </w:rPr>
        <w:fldChar w:fldCharType="begin"/>
      </w:r>
      <w:r w:rsidRPr="00932D87">
        <w:rPr>
          <w:sz w:val="22"/>
          <w:szCs w:val="22"/>
        </w:rPr>
        <w:instrText xml:space="preserve"> SEQ Figure \* ARABIC </w:instrText>
      </w:r>
      <w:r w:rsidRPr="00932D87">
        <w:rPr>
          <w:sz w:val="22"/>
          <w:szCs w:val="22"/>
        </w:rPr>
        <w:fldChar w:fldCharType="separate"/>
      </w:r>
      <w:r w:rsidRPr="00932D87">
        <w:rPr>
          <w:noProof/>
          <w:sz w:val="22"/>
          <w:szCs w:val="22"/>
        </w:rPr>
        <w:t>4</w:t>
      </w:r>
      <w:r w:rsidRPr="00932D87">
        <w:rPr>
          <w:noProof/>
          <w:sz w:val="22"/>
          <w:szCs w:val="22"/>
        </w:rPr>
        <w:fldChar w:fldCharType="end"/>
      </w:r>
      <w:bookmarkEnd w:id="1"/>
    </w:p>
    <w:p w:rsidR="00932D87" w:rsidRPr="00932D87" w:rsidRDefault="00932D87" w:rsidP="00932D87">
      <w:pPr>
        <w:rPr>
          <w:sz w:val="22"/>
          <w:szCs w:val="22"/>
        </w:rPr>
      </w:pPr>
      <w:r w:rsidRPr="00932D87">
        <w:rPr>
          <w:sz w:val="22"/>
          <w:szCs w:val="22"/>
        </w:rPr>
        <w:t>The input voltage noise (</w:t>
      </w:r>
      <w:proofErr w:type="spellStart"/>
      <w:r w:rsidRPr="00932D87">
        <w:rPr>
          <w:sz w:val="22"/>
          <w:szCs w:val="22"/>
        </w:rPr>
        <w:t>V</w:t>
      </w:r>
      <w:r w:rsidRPr="00932D87">
        <w:rPr>
          <w:sz w:val="22"/>
          <w:szCs w:val="22"/>
          <w:vertAlign w:val="subscript"/>
        </w:rPr>
        <w:t>nIN</w:t>
      </w:r>
      <w:proofErr w:type="spellEnd"/>
      <w:r w:rsidRPr="00932D87">
        <w:rPr>
          <w:sz w:val="22"/>
          <w:szCs w:val="22"/>
        </w:rPr>
        <w:t>), input current noise (</w:t>
      </w:r>
      <w:proofErr w:type="spellStart"/>
      <w:r w:rsidRPr="00932D87">
        <w:rPr>
          <w:sz w:val="22"/>
          <w:szCs w:val="22"/>
        </w:rPr>
        <w:t>I</w:t>
      </w:r>
      <w:r w:rsidRPr="00932D87">
        <w:rPr>
          <w:sz w:val="22"/>
          <w:szCs w:val="22"/>
          <w:vertAlign w:val="subscript"/>
        </w:rPr>
        <w:t>nIN</w:t>
      </w:r>
      <w:proofErr w:type="spellEnd"/>
      <w:r w:rsidRPr="00932D87">
        <w:rPr>
          <w:sz w:val="22"/>
          <w:szCs w:val="22"/>
          <w:vertAlign w:val="subscript"/>
        </w:rPr>
        <w:t>+</w:t>
      </w:r>
      <w:r w:rsidRPr="00932D87">
        <w:rPr>
          <w:sz w:val="22"/>
          <w:szCs w:val="22"/>
        </w:rPr>
        <w:t xml:space="preserve"> and </w:t>
      </w:r>
      <w:proofErr w:type="spellStart"/>
      <w:r w:rsidRPr="00932D87">
        <w:rPr>
          <w:sz w:val="22"/>
          <w:szCs w:val="22"/>
        </w:rPr>
        <w:t>I</w:t>
      </w:r>
      <w:r w:rsidRPr="00932D87">
        <w:rPr>
          <w:sz w:val="22"/>
          <w:szCs w:val="22"/>
          <w:vertAlign w:val="subscript"/>
        </w:rPr>
        <w:t>nIN</w:t>
      </w:r>
      <w:proofErr w:type="spellEnd"/>
      <w:r w:rsidRPr="00932D87">
        <w:rPr>
          <w:sz w:val="22"/>
          <w:szCs w:val="22"/>
          <w:vertAlign w:val="subscript"/>
        </w:rPr>
        <w:t>-</w:t>
      </w:r>
      <w:r w:rsidRPr="00932D87">
        <w:rPr>
          <w:sz w:val="22"/>
          <w:szCs w:val="22"/>
        </w:rPr>
        <w:t>), and common mode voltage noise (</w:t>
      </w:r>
      <w:proofErr w:type="spellStart"/>
      <w:r w:rsidRPr="00932D87">
        <w:rPr>
          <w:sz w:val="22"/>
          <w:szCs w:val="22"/>
        </w:rPr>
        <w:t>V</w:t>
      </w:r>
      <w:r w:rsidRPr="00932D87">
        <w:rPr>
          <w:sz w:val="22"/>
          <w:szCs w:val="22"/>
          <w:vertAlign w:val="subscript"/>
        </w:rPr>
        <w:t>nCM</w:t>
      </w:r>
      <w:proofErr w:type="spellEnd"/>
      <w:r w:rsidRPr="00932D87">
        <w:rPr>
          <w:sz w:val="22"/>
          <w:szCs w:val="22"/>
        </w:rPr>
        <w:t xml:space="preserve">) are all properties intrinsic to the differential amplifier.  The value of these sources of noise can be found in the ADA4938 data sheet and are entered in </w:t>
      </w:r>
      <w:r w:rsidRPr="00932D87">
        <w:rPr>
          <w:sz w:val="22"/>
          <w:szCs w:val="22"/>
        </w:rPr>
        <w:fldChar w:fldCharType="begin"/>
      </w:r>
      <w:r w:rsidRPr="00932D87">
        <w:rPr>
          <w:sz w:val="22"/>
          <w:szCs w:val="22"/>
        </w:rPr>
        <w:instrText xml:space="preserve"> REF _Ref348707537 \h </w:instrText>
      </w:r>
      <w:r w:rsidRPr="00932D87">
        <w:rPr>
          <w:sz w:val="22"/>
          <w:szCs w:val="22"/>
        </w:rPr>
      </w:r>
      <w:r w:rsidRPr="00932D87">
        <w:rPr>
          <w:sz w:val="22"/>
          <w:szCs w:val="22"/>
        </w:rPr>
        <w:instrText xml:space="preserve"> \* MERGEFORMAT </w:instrText>
      </w:r>
      <w:r w:rsidRPr="00932D87">
        <w:rPr>
          <w:sz w:val="22"/>
          <w:szCs w:val="22"/>
        </w:rPr>
        <w:fldChar w:fldCharType="separate"/>
      </w:r>
      <w:r w:rsidRPr="00932D87">
        <w:rPr>
          <w:sz w:val="22"/>
          <w:szCs w:val="22"/>
        </w:rPr>
        <w:t xml:space="preserve">Table </w:t>
      </w:r>
      <w:r w:rsidRPr="00932D87">
        <w:rPr>
          <w:noProof/>
          <w:sz w:val="22"/>
          <w:szCs w:val="22"/>
        </w:rPr>
        <w:t>2</w:t>
      </w:r>
      <w:r w:rsidRPr="00932D87">
        <w:rPr>
          <w:sz w:val="22"/>
          <w:szCs w:val="22"/>
        </w:rPr>
        <w:fldChar w:fldCharType="end"/>
      </w:r>
      <w:r w:rsidRPr="00932D87">
        <w:rPr>
          <w:sz w:val="22"/>
          <w:szCs w:val="22"/>
        </w:rPr>
        <w:t>.</w:t>
      </w:r>
    </w:p>
    <w:p w:rsidR="00932D87" w:rsidRPr="00932D87" w:rsidRDefault="00932D87" w:rsidP="00932D87">
      <w:pPr>
        <w:rPr>
          <w:sz w:val="22"/>
          <w:szCs w:val="22"/>
        </w:rPr>
      </w:pPr>
    </w:p>
    <w:p w:rsidR="00932D87" w:rsidRPr="00932D87" w:rsidRDefault="00932D87" w:rsidP="00932D87">
      <w:pPr>
        <w:rPr>
          <w:sz w:val="22"/>
          <w:szCs w:val="22"/>
        </w:rPr>
      </w:pPr>
    </w:p>
    <w:tbl>
      <w:tblPr>
        <w:tblStyle w:val="TableGrid"/>
        <w:tblW w:w="0" w:type="auto"/>
        <w:jc w:val="center"/>
        <w:tblLook w:val="04A0" w:firstRow="1" w:lastRow="0" w:firstColumn="1" w:lastColumn="0" w:noHBand="0" w:noVBand="1"/>
      </w:tblPr>
      <w:tblGrid>
        <w:gridCol w:w="2178"/>
        <w:gridCol w:w="1890"/>
        <w:gridCol w:w="2106"/>
        <w:gridCol w:w="1863"/>
      </w:tblGrid>
      <w:tr w:rsidR="00932D87" w:rsidRPr="00932D87" w:rsidTr="00503641">
        <w:trPr>
          <w:jc w:val="center"/>
        </w:trPr>
        <w:tc>
          <w:tcPr>
            <w:tcW w:w="2178" w:type="dxa"/>
          </w:tcPr>
          <w:p w:rsidR="00932D87" w:rsidRPr="00932D87" w:rsidRDefault="00932D87" w:rsidP="00503641">
            <w:pPr>
              <w:rPr>
                <w:sz w:val="22"/>
                <w:szCs w:val="22"/>
              </w:rPr>
            </w:pPr>
          </w:p>
        </w:tc>
        <w:tc>
          <w:tcPr>
            <w:tcW w:w="1890" w:type="dxa"/>
          </w:tcPr>
          <w:p w:rsidR="00932D87" w:rsidRPr="00932D87" w:rsidRDefault="00932D87" w:rsidP="00503641">
            <w:pPr>
              <w:jc w:val="center"/>
              <w:rPr>
                <w:sz w:val="22"/>
                <w:szCs w:val="22"/>
              </w:rPr>
            </w:pPr>
            <w:r w:rsidRPr="00932D87">
              <w:rPr>
                <w:sz w:val="22"/>
                <w:szCs w:val="22"/>
              </w:rPr>
              <w:t>Input Voltage Density (</w:t>
            </w:r>
            <w:proofErr w:type="spellStart"/>
            <w:r w:rsidRPr="00932D87">
              <w:rPr>
                <w:sz w:val="22"/>
                <w:szCs w:val="22"/>
              </w:rPr>
              <w:t>nV</w:t>
            </w:r>
            <w:proofErr w:type="spellEnd"/>
            <w:r w:rsidRPr="00932D87">
              <w:rPr>
                <w:sz w:val="22"/>
                <w:szCs w:val="22"/>
              </w:rPr>
              <w:t>/√Hz)</w:t>
            </w:r>
          </w:p>
        </w:tc>
        <w:tc>
          <w:tcPr>
            <w:tcW w:w="2106" w:type="dxa"/>
          </w:tcPr>
          <w:p w:rsidR="00932D87" w:rsidRPr="00932D87" w:rsidRDefault="00932D87" w:rsidP="00503641">
            <w:pPr>
              <w:jc w:val="center"/>
              <w:rPr>
                <w:sz w:val="22"/>
                <w:szCs w:val="22"/>
              </w:rPr>
            </w:pPr>
            <w:r w:rsidRPr="00932D87">
              <w:rPr>
                <w:sz w:val="22"/>
                <w:szCs w:val="22"/>
              </w:rPr>
              <w:t>Output Multiplication Factor</w:t>
            </w:r>
          </w:p>
        </w:tc>
        <w:tc>
          <w:tcPr>
            <w:tcW w:w="1863" w:type="dxa"/>
          </w:tcPr>
          <w:p w:rsidR="00932D87" w:rsidRPr="00932D87" w:rsidRDefault="00932D87" w:rsidP="00503641">
            <w:pPr>
              <w:jc w:val="center"/>
              <w:rPr>
                <w:sz w:val="22"/>
                <w:szCs w:val="22"/>
              </w:rPr>
            </w:pPr>
            <w:r w:rsidRPr="00932D87">
              <w:rPr>
                <w:sz w:val="22"/>
                <w:szCs w:val="22"/>
              </w:rPr>
              <w:t>Output Voltage Density (</w:t>
            </w:r>
            <w:proofErr w:type="spellStart"/>
            <w:r w:rsidRPr="00932D87">
              <w:rPr>
                <w:sz w:val="22"/>
                <w:szCs w:val="22"/>
              </w:rPr>
              <w:t>nV</w:t>
            </w:r>
            <w:proofErr w:type="spellEnd"/>
            <w:r w:rsidRPr="00932D87">
              <w:rPr>
                <w:sz w:val="22"/>
                <w:szCs w:val="22"/>
              </w:rPr>
              <w:t>/√Hz)</w:t>
            </w:r>
          </w:p>
        </w:tc>
      </w:tr>
      <w:tr w:rsidR="00932D87" w:rsidRPr="00932D87" w:rsidTr="00503641">
        <w:trPr>
          <w:jc w:val="center"/>
        </w:trPr>
        <w:tc>
          <w:tcPr>
            <w:tcW w:w="2178" w:type="dxa"/>
          </w:tcPr>
          <w:p w:rsidR="00932D87" w:rsidRPr="00932D87" w:rsidRDefault="00932D87" w:rsidP="00503641">
            <w:pPr>
              <w:rPr>
                <w:sz w:val="22"/>
                <w:szCs w:val="22"/>
              </w:rPr>
            </w:pPr>
            <w:r w:rsidRPr="00932D87">
              <w:rPr>
                <w:sz w:val="22"/>
                <w:szCs w:val="22"/>
              </w:rPr>
              <w:t>Differential Input</w:t>
            </w:r>
          </w:p>
        </w:tc>
        <w:tc>
          <w:tcPr>
            <w:tcW w:w="1890" w:type="dxa"/>
          </w:tcPr>
          <w:p w:rsidR="00932D87" w:rsidRPr="00932D87" w:rsidRDefault="00932D87" w:rsidP="00503641">
            <w:pPr>
              <w:jc w:val="center"/>
              <w:rPr>
                <w:sz w:val="22"/>
                <w:szCs w:val="22"/>
              </w:rPr>
            </w:pPr>
            <w:r w:rsidRPr="00932D87">
              <w:rPr>
                <w:sz w:val="22"/>
                <w:szCs w:val="22"/>
              </w:rPr>
              <w:t>2.6</w:t>
            </w:r>
          </w:p>
        </w:tc>
        <w:tc>
          <w:tcPr>
            <w:tcW w:w="2106" w:type="dxa"/>
          </w:tcPr>
          <w:p w:rsidR="00932D87" w:rsidRPr="00932D87" w:rsidRDefault="00932D87" w:rsidP="00503641">
            <w:pPr>
              <w:jc w:val="center"/>
              <w:rPr>
                <w:sz w:val="22"/>
                <w:szCs w:val="22"/>
                <w:vertAlign w:val="subscript"/>
              </w:rPr>
            </w:pPr>
            <w:r w:rsidRPr="00932D87">
              <w:rPr>
                <w:sz w:val="22"/>
                <w:szCs w:val="22"/>
              </w:rPr>
              <w:t>G</w:t>
            </w:r>
            <w:r w:rsidRPr="00932D87">
              <w:rPr>
                <w:sz w:val="22"/>
                <w:szCs w:val="22"/>
                <w:vertAlign w:val="subscript"/>
              </w:rPr>
              <w:t>N</w:t>
            </w:r>
          </w:p>
        </w:tc>
        <w:tc>
          <w:tcPr>
            <w:tcW w:w="1863" w:type="dxa"/>
          </w:tcPr>
          <w:p w:rsidR="00932D87" w:rsidRPr="00932D87" w:rsidRDefault="00932D87" w:rsidP="00503641">
            <w:pPr>
              <w:jc w:val="center"/>
              <w:rPr>
                <w:sz w:val="22"/>
                <w:szCs w:val="22"/>
              </w:rPr>
            </w:pPr>
            <w:r w:rsidRPr="00932D87">
              <w:rPr>
                <w:sz w:val="22"/>
                <w:szCs w:val="22"/>
              </w:rPr>
              <w:t>5.2</w:t>
            </w:r>
          </w:p>
        </w:tc>
      </w:tr>
      <w:tr w:rsidR="00932D87" w:rsidRPr="00932D87" w:rsidTr="00503641">
        <w:trPr>
          <w:jc w:val="center"/>
        </w:trPr>
        <w:tc>
          <w:tcPr>
            <w:tcW w:w="2178" w:type="dxa"/>
          </w:tcPr>
          <w:p w:rsidR="00932D87" w:rsidRPr="00932D87" w:rsidRDefault="00932D87" w:rsidP="00503641">
            <w:pPr>
              <w:rPr>
                <w:sz w:val="22"/>
                <w:szCs w:val="22"/>
              </w:rPr>
            </w:pPr>
            <w:r w:rsidRPr="00932D87">
              <w:rPr>
                <w:sz w:val="22"/>
                <w:szCs w:val="22"/>
              </w:rPr>
              <w:t>Inverting Input</w:t>
            </w:r>
          </w:p>
        </w:tc>
        <w:tc>
          <w:tcPr>
            <w:tcW w:w="1890" w:type="dxa"/>
          </w:tcPr>
          <w:p w:rsidR="00932D87" w:rsidRPr="00932D87" w:rsidRDefault="00932D87" w:rsidP="00503641">
            <w:pPr>
              <w:jc w:val="center"/>
              <w:rPr>
                <w:sz w:val="22"/>
                <w:szCs w:val="22"/>
              </w:rPr>
            </w:pPr>
            <w:r w:rsidRPr="00932D87">
              <w:rPr>
                <w:sz w:val="22"/>
                <w:szCs w:val="22"/>
              </w:rPr>
              <w:t>4.8</w:t>
            </w:r>
          </w:p>
        </w:tc>
        <w:tc>
          <w:tcPr>
            <w:tcW w:w="2106" w:type="dxa"/>
          </w:tcPr>
          <w:p w:rsidR="00932D87" w:rsidRPr="00932D87" w:rsidRDefault="00932D87" w:rsidP="00503641">
            <w:pPr>
              <w:jc w:val="center"/>
              <w:rPr>
                <w:sz w:val="22"/>
                <w:szCs w:val="22"/>
                <w:vertAlign w:val="subscript"/>
              </w:rPr>
            </w:pPr>
            <w:r w:rsidRPr="00932D87">
              <w:rPr>
                <w:sz w:val="22"/>
                <w:szCs w:val="22"/>
              </w:rPr>
              <w:t>G</w:t>
            </w:r>
            <w:r w:rsidRPr="00932D87">
              <w:rPr>
                <w:sz w:val="22"/>
                <w:szCs w:val="22"/>
                <w:vertAlign w:val="subscript"/>
              </w:rPr>
              <w:t>N</w:t>
            </w:r>
          </w:p>
        </w:tc>
        <w:tc>
          <w:tcPr>
            <w:tcW w:w="1863" w:type="dxa"/>
          </w:tcPr>
          <w:p w:rsidR="00932D87" w:rsidRPr="00932D87" w:rsidRDefault="00932D87" w:rsidP="00503641">
            <w:pPr>
              <w:jc w:val="center"/>
              <w:rPr>
                <w:sz w:val="22"/>
                <w:szCs w:val="22"/>
              </w:rPr>
            </w:pPr>
            <w:r w:rsidRPr="00932D87">
              <w:rPr>
                <w:sz w:val="22"/>
                <w:szCs w:val="22"/>
              </w:rPr>
              <w:t>9.6</w:t>
            </w:r>
          </w:p>
        </w:tc>
      </w:tr>
      <w:tr w:rsidR="00932D87" w:rsidRPr="00932D87" w:rsidTr="00503641">
        <w:trPr>
          <w:jc w:val="center"/>
        </w:trPr>
        <w:tc>
          <w:tcPr>
            <w:tcW w:w="2178" w:type="dxa"/>
          </w:tcPr>
          <w:p w:rsidR="00932D87" w:rsidRPr="00932D87" w:rsidRDefault="00932D87" w:rsidP="00503641">
            <w:pPr>
              <w:rPr>
                <w:sz w:val="22"/>
                <w:szCs w:val="22"/>
              </w:rPr>
            </w:pPr>
            <w:proofErr w:type="spellStart"/>
            <w:r w:rsidRPr="00932D87">
              <w:rPr>
                <w:sz w:val="22"/>
                <w:szCs w:val="22"/>
              </w:rPr>
              <w:t>Noninverting</w:t>
            </w:r>
            <w:proofErr w:type="spellEnd"/>
            <w:r w:rsidRPr="00932D87">
              <w:rPr>
                <w:sz w:val="22"/>
                <w:szCs w:val="22"/>
              </w:rPr>
              <w:t xml:space="preserve"> Input</w:t>
            </w:r>
          </w:p>
        </w:tc>
        <w:tc>
          <w:tcPr>
            <w:tcW w:w="1890" w:type="dxa"/>
          </w:tcPr>
          <w:p w:rsidR="00932D87" w:rsidRPr="00932D87" w:rsidRDefault="00932D87" w:rsidP="00503641">
            <w:pPr>
              <w:jc w:val="center"/>
              <w:rPr>
                <w:sz w:val="22"/>
                <w:szCs w:val="22"/>
              </w:rPr>
            </w:pPr>
            <w:r w:rsidRPr="00932D87">
              <w:rPr>
                <w:sz w:val="22"/>
                <w:szCs w:val="22"/>
              </w:rPr>
              <w:t>4.8</w:t>
            </w:r>
          </w:p>
        </w:tc>
        <w:tc>
          <w:tcPr>
            <w:tcW w:w="2106" w:type="dxa"/>
          </w:tcPr>
          <w:p w:rsidR="00932D87" w:rsidRPr="00932D87" w:rsidRDefault="00932D87" w:rsidP="00503641">
            <w:pPr>
              <w:jc w:val="center"/>
              <w:rPr>
                <w:sz w:val="22"/>
                <w:szCs w:val="22"/>
                <w:vertAlign w:val="subscript"/>
              </w:rPr>
            </w:pPr>
            <w:r w:rsidRPr="00932D87">
              <w:rPr>
                <w:sz w:val="22"/>
                <w:szCs w:val="22"/>
              </w:rPr>
              <w:t>G</w:t>
            </w:r>
            <w:r w:rsidRPr="00932D87">
              <w:rPr>
                <w:sz w:val="22"/>
                <w:szCs w:val="22"/>
                <w:vertAlign w:val="subscript"/>
              </w:rPr>
              <w:t>N</w:t>
            </w:r>
          </w:p>
        </w:tc>
        <w:tc>
          <w:tcPr>
            <w:tcW w:w="1863" w:type="dxa"/>
          </w:tcPr>
          <w:p w:rsidR="00932D87" w:rsidRPr="00932D87" w:rsidRDefault="00932D87" w:rsidP="00503641">
            <w:pPr>
              <w:jc w:val="center"/>
              <w:rPr>
                <w:sz w:val="22"/>
                <w:szCs w:val="22"/>
              </w:rPr>
            </w:pPr>
            <w:r w:rsidRPr="00932D87">
              <w:rPr>
                <w:sz w:val="22"/>
                <w:szCs w:val="22"/>
              </w:rPr>
              <w:t>9.6</w:t>
            </w:r>
          </w:p>
        </w:tc>
      </w:tr>
      <w:tr w:rsidR="00932D87" w:rsidRPr="00932D87" w:rsidTr="00503641">
        <w:trPr>
          <w:jc w:val="center"/>
        </w:trPr>
        <w:tc>
          <w:tcPr>
            <w:tcW w:w="2178" w:type="dxa"/>
          </w:tcPr>
          <w:p w:rsidR="00932D87" w:rsidRPr="00932D87" w:rsidRDefault="00932D87" w:rsidP="00503641">
            <w:pPr>
              <w:rPr>
                <w:sz w:val="22"/>
                <w:szCs w:val="22"/>
              </w:rPr>
            </w:pPr>
            <w:proofErr w:type="spellStart"/>
            <w:r w:rsidRPr="00932D87">
              <w:rPr>
                <w:sz w:val="22"/>
                <w:szCs w:val="22"/>
              </w:rPr>
              <w:t>V</w:t>
            </w:r>
            <w:r w:rsidRPr="00932D87">
              <w:rPr>
                <w:sz w:val="22"/>
                <w:szCs w:val="22"/>
                <w:vertAlign w:val="subscript"/>
              </w:rPr>
              <w:t>ocm</w:t>
            </w:r>
            <w:proofErr w:type="spellEnd"/>
            <w:r w:rsidRPr="00932D87">
              <w:rPr>
                <w:sz w:val="22"/>
                <w:szCs w:val="22"/>
              </w:rPr>
              <w:t xml:space="preserve"> Input</w:t>
            </w:r>
          </w:p>
        </w:tc>
        <w:tc>
          <w:tcPr>
            <w:tcW w:w="1890" w:type="dxa"/>
          </w:tcPr>
          <w:p w:rsidR="00932D87" w:rsidRPr="00932D87" w:rsidRDefault="00932D87" w:rsidP="00503641">
            <w:pPr>
              <w:jc w:val="center"/>
              <w:rPr>
                <w:sz w:val="22"/>
                <w:szCs w:val="22"/>
              </w:rPr>
            </w:pPr>
            <w:r w:rsidRPr="00932D87">
              <w:rPr>
                <w:sz w:val="22"/>
                <w:szCs w:val="22"/>
              </w:rPr>
              <w:t>7.5</w:t>
            </w:r>
          </w:p>
        </w:tc>
        <w:tc>
          <w:tcPr>
            <w:tcW w:w="2106" w:type="dxa"/>
          </w:tcPr>
          <w:p w:rsidR="00932D87" w:rsidRPr="00932D87" w:rsidRDefault="00932D87" w:rsidP="00503641">
            <w:pPr>
              <w:jc w:val="center"/>
              <w:rPr>
                <w:sz w:val="22"/>
                <w:szCs w:val="22"/>
              </w:rPr>
            </w:pPr>
            <w:r w:rsidRPr="00932D87">
              <w:rPr>
                <w:sz w:val="22"/>
                <w:szCs w:val="22"/>
              </w:rPr>
              <w:t>G</w:t>
            </w:r>
            <w:r w:rsidRPr="00932D87">
              <w:rPr>
                <w:sz w:val="22"/>
                <w:szCs w:val="22"/>
                <w:vertAlign w:val="subscript"/>
              </w:rPr>
              <w:t>N</w:t>
            </w:r>
            <w:r w:rsidRPr="00932D87">
              <w:rPr>
                <w:sz w:val="22"/>
                <w:szCs w:val="22"/>
              </w:rPr>
              <w:t>(β</w:t>
            </w:r>
            <w:r w:rsidRPr="00932D87">
              <w:rPr>
                <w:sz w:val="22"/>
                <w:szCs w:val="22"/>
                <w:vertAlign w:val="subscript"/>
              </w:rPr>
              <w:t>1</w:t>
            </w:r>
            <w:r w:rsidRPr="00932D87">
              <w:rPr>
                <w:sz w:val="22"/>
                <w:szCs w:val="22"/>
              </w:rPr>
              <w:t xml:space="preserve"> – β</w:t>
            </w:r>
            <w:r w:rsidRPr="00932D87">
              <w:rPr>
                <w:sz w:val="22"/>
                <w:szCs w:val="22"/>
                <w:vertAlign w:val="subscript"/>
              </w:rPr>
              <w:t>2</w:t>
            </w:r>
            <w:r w:rsidRPr="00932D87">
              <w:rPr>
                <w:sz w:val="22"/>
                <w:szCs w:val="22"/>
              </w:rPr>
              <w:t>)</w:t>
            </w:r>
          </w:p>
        </w:tc>
        <w:tc>
          <w:tcPr>
            <w:tcW w:w="1863" w:type="dxa"/>
          </w:tcPr>
          <w:p w:rsidR="00932D87" w:rsidRPr="00932D87" w:rsidRDefault="00932D87" w:rsidP="00503641">
            <w:pPr>
              <w:jc w:val="center"/>
              <w:rPr>
                <w:sz w:val="22"/>
                <w:szCs w:val="22"/>
              </w:rPr>
            </w:pPr>
            <w:r w:rsidRPr="00932D87">
              <w:rPr>
                <w:sz w:val="22"/>
                <w:szCs w:val="22"/>
              </w:rPr>
              <w:t>0</w:t>
            </w:r>
          </w:p>
        </w:tc>
      </w:tr>
      <w:tr w:rsidR="00932D87" w:rsidRPr="00932D87" w:rsidTr="00503641">
        <w:trPr>
          <w:jc w:val="center"/>
        </w:trPr>
        <w:tc>
          <w:tcPr>
            <w:tcW w:w="2178" w:type="dxa"/>
          </w:tcPr>
          <w:p w:rsidR="00932D87" w:rsidRPr="00932D87" w:rsidRDefault="00932D87" w:rsidP="00503641">
            <w:pPr>
              <w:rPr>
                <w:sz w:val="22"/>
                <w:szCs w:val="22"/>
              </w:rPr>
            </w:pPr>
            <w:r w:rsidRPr="00932D87">
              <w:rPr>
                <w:sz w:val="22"/>
                <w:szCs w:val="22"/>
              </w:rPr>
              <w:t>Gain Resistor R</w:t>
            </w:r>
            <w:r w:rsidRPr="00932D87">
              <w:rPr>
                <w:sz w:val="22"/>
                <w:szCs w:val="22"/>
                <w:vertAlign w:val="subscript"/>
              </w:rPr>
              <w:t>10</w:t>
            </w:r>
          </w:p>
        </w:tc>
        <w:tc>
          <w:tcPr>
            <w:tcW w:w="1890" w:type="dxa"/>
          </w:tcPr>
          <w:p w:rsidR="00932D87" w:rsidRPr="00932D87" w:rsidRDefault="00932D87" w:rsidP="00503641">
            <w:pPr>
              <w:jc w:val="center"/>
              <w:rPr>
                <w:sz w:val="22"/>
                <w:szCs w:val="22"/>
              </w:rPr>
            </w:pPr>
            <w:r w:rsidRPr="00932D87">
              <w:rPr>
                <w:sz w:val="22"/>
                <w:szCs w:val="22"/>
              </w:rPr>
              <w:t>5.74</w:t>
            </w:r>
          </w:p>
        </w:tc>
        <w:tc>
          <w:tcPr>
            <w:tcW w:w="2106" w:type="dxa"/>
          </w:tcPr>
          <w:p w:rsidR="00932D87" w:rsidRPr="00932D87" w:rsidRDefault="00932D87" w:rsidP="00503641">
            <w:pPr>
              <w:jc w:val="center"/>
              <w:rPr>
                <w:sz w:val="22"/>
                <w:szCs w:val="22"/>
              </w:rPr>
            </w:pPr>
            <w:r w:rsidRPr="00932D87">
              <w:rPr>
                <w:sz w:val="22"/>
                <w:szCs w:val="22"/>
              </w:rPr>
              <w:t>G</w:t>
            </w:r>
            <w:r w:rsidRPr="00932D87">
              <w:rPr>
                <w:sz w:val="22"/>
                <w:szCs w:val="22"/>
                <w:vertAlign w:val="subscript"/>
              </w:rPr>
              <w:t>N</w:t>
            </w:r>
            <w:r w:rsidRPr="00932D87">
              <w:rPr>
                <w:sz w:val="22"/>
                <w:szCs w:val="22"/>
              </w:rPr>
              <w:t>(1 – β</w:t>
            </w:r>
            <w:r w:rsidRPr="00932D87">
              <w:rPr>
                <w:sz w:val="22"/>
                <w:szCs w:val="22"/>
                <w:vertAlign w:val="subscript"/>
              </w:rPr>
              <w:t>1</w:t>
            </w:r>
            <w:r w:rsidRPr="00932D87">
              <w:rPr>
                <w:sz w:val="22"/>
                <w:szCs w:val="22"/>
              </w:rPr>
              <w:t>)</w:t>
            </w:r>
          </w:p>
        </w:tc>
        <w:tc>
          <w:tcPr>
            <w:tcW w:w="1863" w:type="dxa"/>
          </w:tcPr>
          <w:p w:rsidR="00932D87" w:rsidRPr="00932D87" w:rsidRDefault="00932D87" w:rsidP="00503641">
            <w:pPr>
              <w:jc w:val="center"/>
              <w:rPr>
                <w:sz w:val="22"/>
                <w:szCs w:val="22"/>
              </w:rPr>
            </w:pPr>
            <w:r w:rsidRPr="00932D87">
              <w:rPr>
                <w:sz w:val="22"/>
                <w:szCs w:val="22"/>
              </w:rPr>
              <w:t>5.74</w:t>
            </w:r>
          </w:p>
        </w:tc>
      </w:tr>
      <w:tr w:rsidR="00932D87" w:rsidRPr="00932D87" w:rsidTr="00503641">
        <w:trPr>
          <w:jc w:val="center"/>
        </w:trPr>
        <w:tc>
          <w:tcPr>
            <w:tcW w:w="2178" w:type="dxa"/>
          </w:tcPr>
          <w:p w:rsidR="00932D87" w:rsidRPr="00932D87" w:rsidRDefault="00932D87" w:rsidP="00503641">
            <w:pPr>
              <w:rPr>
                <w:sz w:val="22"/>
                <w:szCs w:val="22"/>
              </w:rPr>
            </w:pPr>
            <w:r w:rsidRPr="00932D87">
              <w:rPr>
                <w:sz w:val="22"/>
                <w:szCs w:val="22"/>
              </w:rPr>
              <w:lastRenderedPageBreak/>
              <w:t>Gain Resistor R</w:t>
            </w:r>
            <w:r w:rsidRPr="00932D87">
              <w:rPr>
                <w:sz w:val="22"/>
                <w:szCs w:val="22"/>
                <w:vertAlign w:val="subscript"/>
              </w:rPr>
              <w:t>17</w:t>
            </w:r>
          </w:p>
        </w:tc>
        <w:tc>
          <w:tcPr>
            <w:tcW w:w="1890" w:type="dxa"/>
          </w:tcPr>
          <w:p w:rsidR="00932D87" w:rsidRPr="00932D87" w:rsidRDefault="00932D87" w:rsidP="00503641">
            <w:pPr>
              <w:jc w:val="center"/>
              <w:rPr>
                <w:sz w:val="22"/>
                <w:szCs w:val="22"/>
              </w:rPr>
            </w:pPr>
            <w:r w:rsidRPr="00932D87">
              <w:rPr>
                <w:sz w:val="22"/>
                <w:szCs w:val="22"/>
              </w:rPr>
              <w:t>5.74</w:t>
            </w:r>
          </w:p>
        </w:tc>
        <w:tc>
          <w:tcPr>
            <w:tcW w:w="2106" w:type="dxa"/>
          </w:tcPr>
          <w:p w:rsidR="00932D87" w:rsidRPr="00932D87" w:rsidRDefault="00932D87" w:rsidP="00503641">
            <w:pPr>
              <w:jc w:val="center"/>
              <w:rPr>
                <w:sz w:val="22"/>
                <w:szCs w:val="22"/>
              </w:rPr>
            </w:pPr>
            <w:r w:rsidRPr="00932D87">
              <w:rPr>
                <w:sz w:val="22"/>
                <w:szCs w:val="22"/>
              </w:rPr>
              <w:t>G</w:t>
            </w:r>
            <w:r w:rsidRPr="00932D87">
              <w:rPr>
                <w:sz w:val="22"/>
                <w:szCs w:val="22"/>
                <w:vertAlign w:val="subscript"/>
              </w:rPr>
              <w:t>N</w:t>
            </w:r>
            <w:r w:rsidRPr="00932D87">
              <w:rPr>
                <w:sz w:val="22"/>
                <w:szCs w:val="22"/>
              </w:rPr>
              <w:t>(1 – β</w:t>
            </w:r>
            <w:r w:rsidRPr="00932D87">
              <w:rPr>
                <w:sz w:val="22"/>
                <w:szCs w:val="22"/>
                <w:vertAlign w:val="subscript"/>
              </w:rPr>
              <w:t>2</w:t>
            </w:r>
            <w:r w:rsidRPr="00932D87">
              <w:rPr>
                <w:sz w:val="22"/>
                <w:szCs w:val="22"/>
              </w:rPr>
              <w:t>)</w:t>
            </w:r>
          </w:p>
        </w:tc>
        <w:tc>
          <w:tcPr>
            <w:tcW w:w="1863" w:type="dxa"/>
          </w:tcPr>
          <w:p w:rsidR="00932D87" w:rsidRPr="00932D87" w:rsidRDefault="00932D87" w:rsidP="00503641">
            <w:pPr>
              <w:jc w:val="center"/>
              <w:rPr>
                <w:sz w:val="22"/>
                <w:szCs w:val="22"/>
              </w:rPr>
            </w:pPr>
            <w:r w:rsidRPr="00932D87">
              <w:rPr>
                <w:sz w:val="22"/>
                <w:szCs w:val="22"/>
              </w:rPr>
              <w:t>5.74</w:t>
            </w:r>
          </w:p>
        </w:tc>
      </w:tr>
      <w:tr w:rsidR="00932D87" w:rsidRPr="00932D87" w:rsidTr="00503641">
        <w:trPr>
          <w:jc w:val="center"/>
        </w:trPr>
        <w:tc>
          <w:tcPr>
            <w:tcW w:w="2178" w:type="dxa"/>
          </w:tcPr>
          <w:p w:rsidR="00932D87" w:rsidRPr="00932D87" w:rsidRDefault="00932D87" w:rsidP="00503641">
            <w:pPr>
              <w:rPr>
                <w:sz w:val="22"/>
                <w:szCs w:val="22"/>
                <w:vertAlign w:val="subscript"/>
              </w:rPr>
            </w:pPr>
            <w:r w:rsidRPr="00932D87">
              <w:rPr>
                <w:sz w:val="22"/>
                <w:szCs w:val="22"/>
              </w:rPr>
              <w:t>Feedback Resistor R</w:t>
            </w:r>
            <w:r w:rsidRPr="00932D87">
              <w:rPr>
                <w:sz w:val="22"/>
                <w:szCs w:val="22"/>
                <w:vertAlign w:val="subscript"/>
              </w:rPr>
              <w:t>13</w:t>
            </w:r>
          </w:p>
        </w:tc>
        <w:tc>
          <w:tcPr>
            <w:tcW w:w="1890" w:type="dxa"/>
          </w:tcPr>
          <w:p w:rsidR="00932D87" w:rsidRPr="00932D87" w:rsidRDefault="00932D87" w:rsidP="00503641">
            <w:pPr>
              <w:jc w:val="center"/>
              <w:rPr>
                <w:sz w:val="22"/>
                <w:szCs w:val="22"/>
              </w:rPr>
            </w:pPr>
            <w:r w:rsidRPr="00932D87">
              <w:rPr>
                <w:sz w:val="22"/>
                <w:szCs w:val="22"/>
              </w:rPr>
              <w:t>5.74</w:t>
            </w:r>
          </w:p>
        </w:tc>
        <w:tc>
          <w:tcPr>
            <w:tcW w:w="2106" w:type="dxa"/>
          </w:tcPr>
          <w:p w:rsidR="00932D87" w:rsidRPr="00932D87" w:rsidRDefault="00932D87" w:rsidP="00503641">
            <w:pPr>
              <w:jc w:val="center"/>
              <w:rPr>
                <w:sz w:val="22"/>
                <w:szCs w:val="22"/>
              </w:rPr>
            </w:pPr>
            <w:r w:rsidRPr="00932D87">
              <w:rPr>
                <w:sz w:val="22"/>
                <w:szCs w:val="22"/>
              </w:rPr>
              <w:t>1</w:t>
            </w:r>
          </w:p>
        </w:tc>
        <w:tc>
          <w:tcPr>
            <w:tcW w:w="1863" w:type="dxa"/>
          </w:tcPr>
          <w:p w:rsidR="00932D87" w:rsidRPr="00932D87" w:rsidRDefault="00932D87" w:rsidP="00503641">
            <w:pPr>
              <w:jc w:val="center"/>
              <w:rPr>
                <w:sz w:val="22"/>
                <w:szCs w:val="22"/>
              </w:rPr>
            </w:pPr>
            <w:r w:rsidRPr="00932D87">
              <w:rPr>
                <w:sz w:val="22"/>
                <w:szCs w:val="22"/>
              </w:rPr>
              <w:t>5.74</w:t>
            </w:r>
          </w:p>
        </w:tc>
      </w:tr>
      <w:tr w:rsidR="00932D87" w:rsidRPr="00932D87" w:rsidTr="00503641">
        <w:trPr>
          <w:jc w:val="center"/>
        </w:trPr>
        <w:tc>
          <w:tcPr>
            <w:tcW w:w="2178" w:type="dxa"/>
          </w:tcPr>
          <w:p w:rsidR="00932D87" w:rsidRPr="00932D87" w:rsidRDefault="00932D87" w:rsidP="00503641">
            <w:pPr>
              <w:rPr>
                <w:sz w:val="22"/>
                <w:szCs w:val="22"/>
              </w:rPr>
            </w:pPr>
            <w:r w:rsidRPr="00932D87">
              <w:rPr>
                <w:sz w:val="22"/>
                <w:szCs w:val="22"/>
              </w:rPr>
              <w:t>Feedback Resistor R</w:t>
            </w:r>
            <w:r w:rsidRPr="00932D87">
              <w:rPr>
                <w:sz w:val="22"/>
                <w:szCs w:val="22"/>
                <w:vertAlign w:val="subscript"/>
              </w:rPr>
              <w:t>12</w:t>
            </w:r>
          </w:p>
        </w:tc>
        <w:tc>
          <w:tcPr>
            <w:tcW w:w="1890" w:type="dxa"/>
          </w:tcPr>
          <w:p w:rsidR="00932D87" w:rsidRPr="00932D87" w:rsidRDefault="00932D87" w:rsidP="00503641">
            <w:pPr>
              <w:jc w:val="center"/>
              <w:rPr>
                <w:sz w:val="22"/>
                <w:szCs w:val="22"/>
              </w:rPr>
            </w:pPr>
            <w:r w:rsidRPr="00932D87">
              <w:rPr>
                <w:sz w:val="22"/>
                <w:szCs w:val="22"/>
              </w:rPr>
              <w:t>5.74</w:t>
            </w:r>
          </w:p>
        </w:tc>
        <w:tc>
          <w:tcPr>
            <w:tcW w:w="2106" w:type="dxa"/>
          </w:tcPr>
          <w:p w:rsidR="00932D87" w:rsidRPr="00932D87" w:rsidRDefault="00932D87" w:rsidP="00503641">
            <w:pPr>
              <w:jc w:val="center"/>
              <w:rPr>
                <w:sz w:val="22"/>
                <w:szCs w:val="22"/>
              </w:rPr>
            </w:pPr>
            <w:r w:rsidRPr="00932D87">
              <w:rPr>
                <w:sz w:val="22"/>
                <w:szCs w:val="22"/>
              </w:rPr>
              <w:t>1</w:t>
            </w:r>
          </w:p>
        </w:tc>
        <w:tc>
          <w:tcPr>
            <w:tcW w:w="1863" w:type="dxa"/>
          </w:tcPr>
          <w:p w:rsidR="00932D87" w:rsidRPr="00932D87" w:rsidRDefault="00932D87" w:rsidP="00503641">
            <w:pPr>
              <w:jc w:val="center"/>
              <w:rPr>
                <w:sz w:val="22"/>
                <w:szCs w:val="22"/>
              </w:rPr>
            </w:pPr>
            <w:r w:rsidRPr="00932D87">
              <w:rPr>
                <w:sz w:val="22"/>
                <w:szCs w:val="22"/>
              </w:rPr>
              <w:t>5.74</w:t>
            </w:r>
          </w:p>
        </w:tc>
      </w:tr>
    </w:tbl>
    <w:p w:rsidR="00932D87" w:rsidRPr="00932D87" w:rsidRDefault="00932D87" w:rsidP="00932D87">
      <w:pPr>
        <w:pStyle w:val="Caption"/>
        <w:rPr>
          <w:sz w:val="22"/>
          <w:szCs w:val="22"/>
        </w:rPr>
      </w:pPr>
    </w:p>
    <w:p w:rsidR="00932D87" w:rsidRPr="00932D87" w:rsidRDefault="00932D87" w:rsidP="00932D87">
      <w:pPr>
        <w:pStyle w:val="Caption"/>
        <w:jc w:val="center"/>
        <w:rPr>
          <w:sz w:val="22"/>
          <w:szCs w:val="22"/>
        </w:rPr>
      </w:pPr>
      <w:bookmarkStart w:id="2" w:name="_Ref348707537"/>
      <w:r w:rsidRPr="00932D87">
        <w:rPr>
          <w:sz w:val="22"/>
          <w:szCs w:val="22"/>
        </w:rPr>
        <w:t xml:space="preserve">Table </w:t>
      </w:r>
      <w:r w:rsidRPr="00932D87">
        <w:rPr>
          <w:sz w:val="22"/>
          <w:szCs w:val="22"/>
        </w:rPr>
        <w:fldChar w:fldCharType="begin"/>
      </w:r>
      <w:r w:rsidRPr="00932D87">
        <w:rPr>
          <w:sz w:val="22"/>
          <w:szCs w:val="22"/>
        </w:rPr>
        <w:instrText xml:space="preserve"> SEQ Table \* ARABIC </w:instrText>
      </w:r>
      <w:r w:rsidRPr="00932D87">
        <w:rPr>
          <w:sz w:val="22"/>
          <w:szCs w:val="22"/>
        </w:rPr>
        <w:fldChar w:fldCharType="separate"/>
      </w:r>
      <w:r w:rsidRPr="00932D87">
        <w:rPr>
          <w:noProof/>
          <w:sz w:val="22"/>
          <w:szCs w:val="22"/>
        </w:rPr>
        <w:t>2</w:t>
      </w:r>
      <w:r w:rsidRPr="00932D87">
        <w:rPr>
          <w:noProof/>
          <w:sz w:val="22"/>
          <w:szCs w:val="22"/>
        </w:rPr>
        <w:fldChar w:fldCharType="end"/>
      </w:r>
      <w:bookmarkEnd w:id="2"/>
    </w:p>
    <w:p w:rsidR="00932D87" w:rsidRPr="00932D87" w:rsidRDefault="00932D87" w:rsidP="00932D87">
      <w:pPr>
        <w:rPr>
          <w:sz w:val="22"/>
          <w:szCs w:val="22"/>
        </w:rPr>
      </w:pPr>
      <w:r w:rsidRPr="00932D87">
        <w:rPr>
          <w:sz w:val="22"/>
          <w:szCs w:val="22"/>
        </w:rPr>
        <w:t>The total output voltage density from the ADC buffer is the square root of the sum of squares of all of the contributions.</w:t>
      </w: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total</m:t>
              </m:r>
            </m:sub>
          </m:sSub>
          <m:r>
            <w:rPr>
              <w:rFonts w:ascii="Cambria Math" w:hAnsi="Cambria Math"/>
              <w:sz w:val="22"/>
              <w:szCs w:val="22"/>
            </w:rPr>
            <m:t xml:space="preserve">= </m:t>
          </m:r>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2.6</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4.8</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4.8</m:t>
                  </m:r>
                </m:e>
                <m:sup>
                  <m:r>
                    <w:rPr>
                      <w:rFonts w:ascii="Cambria Math" w:hAnsi="Cambria Math"/>
                      <w:sz w:val="22"/>
                      <w:szCs w:val="22"/>
                    </w:rPr>
                    <m:t>2</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7.5</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5.74</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5.74</m:t>
                  </m:r>
                </m:e>
                <m:sup>
                  <m:r>
                    <w:rPr>
                      <w:rFonts w:ascii="Cambria Math" w:hAnsi="Cambria Math"/>
                      <w:sz w:val="22"/>
                      <w:szCs w:val="22"/>
                    </w:rPr>
                    <m:t>2</m:t>
                  </m:r>
                </m:sup>
              </m:sSup>
              <m:r>
                <w:rPr>
                  <w:rFonts w:ascii="Cambria Math" w:hAnsi="Cambria Math"/>
                  <w:sz w:val="22"/>
                  <w:szCs w:val="22"/>
                </w:rPr>
                <m:t xml:space="preserve">+ </m:t>
              </m:r>
              <m:sSup>
                <m:sSupPr>
                  <m:ctrlPr>
                    <w:rPr>
                      <w:rFonts w:ascii="Cambria Math" w:hAnsi="Cambria Math"/>
                      <w:i/>
                      <w:sz w:val="22"/>
                      <w:szCs w:val="22"/>
                    </w:rPr>
                  </m:ctrlPr>
                </m:sSupPr>
                <m:e>
                  <m:r>
                    <w:rPr>
                      <w:rFonts w:ascii="Cambria Math" w:hAnsi="Cambria Math"/>
                      <w:sz w:val="22"/>
                      <w:szCs w:val="22"/>
                    </w:rPr>
                    <m:t>5.74</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5.74</m:t>
                  </m:r>
                </m:e>
                <m:sup>
                  <m:r>
                    <w:rPr>
                      <w:rFonts w:ascii="Cambria Math" w:hAnsi="Cambria Math"/>
                      <w:sz w:val="22"/>
                      <w:szCs w:val="22"/>
                    </w:rPr>
                    <m:t>2</m:t>
                  </m:r>
                </m:sup>
              </m:sSup>
            </m:e>
          </m:rad>
          <m:f>
            <m:fPr>
              <m:ctrlPr>
                <w:rPr>
                  <w:rFonts w:ascii="Cambria Math" w:hAnsi="Cambria Math"/>
                  <w:i/>
                  <w:sz w:val="22"/>
                  <w:szCs w:val="22"/>
                </w:rPr>
              </m:ctrlPr>
            </m:fPr>
            <m:num>
              <m:r>
                <w:rPr>
                  <w:rFonts w:ascii="Cambria Math" w:hAnsi="Cambria Math"/>
                  <w:sz w:val="22"/>
                  <w:szCs w:val="22"/>
                </w:rPr>
                <m:t>nV</m:t>
              </m:r>
            </m:num>
            <m:den>
              <m:rad>
                <m:radPr>
                  <m:degHide m:val="1"/>
                  <m:ctrlPr>
                    <w:rPr>
                      <w:rFonts w:ascii="Cambria Math" w:hAnsi="Cambria Math"/>
                      <w:i/>
                      <w:sz w:val="22"/>
                      <w:szCs w:val="22"/>
                    </w:rPr>
                  </m:ctrlPr>
                </m:radPr>
                <m:deg/>
                <m:e>
                  <m:r>
                    <w:rPr>
                      <w:rFonts w:ascii="Cambria Math" w:hAnsi="Cambria Math"/>
                      <w:sz w:val="22"/>
                      <w:szCs w:val="22"/>
                    </w:rPr>
                    <m:t>Hz</m:t>
                  </m:r>
                </m:e>
              </m:rad>
            </m:den>
          </m:f>
        </m:oMath>
      </m:oMathPara>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total</m:t>
              </m:r>
            </m:sub>
          </m:sSub>
          <m:r>
            <w:rPr>
              <w:rFonts w:ascii="Cambria Math" w:hAnsi="Cambria Math"/>
              <w:sz w:val="22"/>
              <w:szCs w:val="22"/>
            </w:rPr>
            <m:t>= 18.52 nV/</m:t>
          </m:r>
          <m:rad>
            <m:radPr>
              <m:degHide m:val="1"/>
              <m:ctrlPr>
                <w:rPr>
                  <w:rFonts w:ascii="Cambria Math" w:hAnsi="Cambria Math"/>
                  <w:i/>
                  <w:sz w:val="22"/>
                  <w:szCs w:val="22"/>
                </w:rPr>
              </m:ctrlPr>
            </m:radPr>
            <m:deg/>
            <m:e>
              <m:r>
                <w:rPr>
                  <w:rFonts w:ascii="Cambria Math" w:hAnsi="Cambria Math"/>
                  <w:sz w:val="22"/>
                  <w:szCs w:val="22"/>
                </w:rPr>
                <m:t>Hz</m:t>
              </m:r>
            </m:e>
          </m:rad>
        </m:oMath>
      </m:oMathPara>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For completeness, the single pole RC filter after the buffer amplifier must also be considered in the noise calculation.  Specifically, the two resistors (R</w:t>
      </w:r>
      <w:r w:rsidRPr="00932D87">
        <w:rPr>
          <w:sz w:val="22"/>
          <w:szCs w:val="22"/>
          <w:vertAlign w:val="subscript"/>
        </w:rPr>
        <w:t>11</w:t>
      </w:r>
      <w:r w:rsidRPr="00932D87">
        <w:rPr>
          <w:sz w:val="22"/>
          <w:szCs w:val="22"/>
        </w:rPr>
        <w:t xml:space="preserve"> and R</w:t>
      </w:r>
      <w:r w:rsidRPr="00932D87">
        <w:rPr>
          <w:sz w:val="22"/>
          <w:szCs w:val="22"/>
          <w:vertAlign w:val="subscript"/>
        </w:rPr>
        <w:t>16</w:t>
      </w:r>
      <w:r w:rsidRPr="00932D87">
        <w:rPr>
          <w:sz w:val="22"/>
          <w:szCs w:val="22"/>
        </w:rPr>
        <w:t>) contribute thermal noise to the input of the ADC.</w:t>
      </w:r>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σ</m:t>
              </m:r>
            </m:e>
            <m: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16</m:t>
                  </m:r>
                </m:sub>
              </m:sSub>
            </m:sub>
          </m:sSub>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4kTR</m:t>
              </m:r>
            </m:e>
          </m:rad>
        </m:oMath>
      </m:oMathPara>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σ</m:t>
              </m:r>
            </m:e>
            <m: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16</m:t>
                  </m:r>
                </m:sub>
              </m:sSub>
            </m:sub>
          </m:sSub>
          <m:r>
            <w:rPr>
              <w:rFonts w:ascii="Cambria Math" w:hAnsi="Cambria Math"/>
              <w:sz w:val="22"/>
              <w:szCs w:val="22"/>
            </w:rPr>
            <m:t>=0.46 nV/</m:t>
          </m:r>
          <m:rad>
            <m:radPr>
              <m:degHide m:val="1"/>
              <m:ctrlPr>
                <w:rPr>
                  <w:rFonts w:ascii="Cambria Math" w:hAnsi="Cambria Math"/>
                  <w:i/>
                  <w:sz w:val="22"/>
                  <w:szCs w:val="22"/>
                </w:rPr>
              </m:ctrlPr>
            </m:radPr>
            <m:deg/>
            <m:e>
              <m:r>
                <w:rPr>
                  <w:rFonts w:ascii="Cambria Math" w:hAnsi="Cambria Math"/>
                  <w:sz w:val="22"/>
                  <w:szCs w:val="22"/>
                </w:rPr>
                <m:t>Hz</m:t>
              </m:r>
            </m:e>
          </m:rad>
        </m:oMath>
      </m:oMathPara>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This level of contribution is small compared to the buffer amplifier and its components and can be safely ignored.</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Using a bandwidth of 1.5 MHz, we have a total noise of </w:t>
      </w:r>
      <m:oMath>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 xml:space="preserve">total </m:t>
            </m:r>
          </m:sub>
        </m:sSub>
        <m:r>
          <w:rPr>
            <w:rFonts w:ascii="Cambria Math" w:hAnsi="Cambria Math"/>
            <w:sz w:val="22"/>
            <w:szCs w:val="22"/>
          </w:rPr>
          <m:t>=22.68 μV</m:t>
        </m:r>
      </m:oMath>
      <w:r w:rsidRPr="00932D87">
        <w:rPr>
          <w:sz w:val="22"/>
          <w:szCs w:val="22"/>
        </w:rPr>
        <w:t xml:space="preserve"> for the ADC buffer amplifier.</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anti-aliasing filter and the reset switch for the filter contribute </w:t>
      </w:r>
      <w:proofErr w:type="spellStart"/>
      <w:r w:rsidRPr="00932D87">
        <w:rPr>
          <w:sz w:val="22"/>
          <w:szCs w:val="22"/>
        </w:rPr>
        <w:t>kTC</w:t>
      </w:r>
      <w:proofErr w:type="spellEnd"/>
      <w:r w:rsidRPr="00932D87">
        <w:rPr>
          <w:sz w:val="22"/>
          <w:szCs w:val="22"/>
        </w:rPr>
        <w:t xml:space="preserve"> noise to the input signal of the ADC.  This noise is due to the fluctuation of the remaining charge on the capacitor after it is reset and is directly related to the capacitor value.  The formula for the reset noise is given by</w:t>
      </w:r>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n</m:t>
              </m:r>
            </m:sub>
          </m:sSub>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kTC</m:t>
              </m:r>
            </m:e>
          </m:rad>
        </m:oMath>
      </m:oMathPara>
    </w:p>
    <w:p w:rsidR="00932D87" w:rsidRPr="00932D87" w:rsidRDefault="00932D87" w:rsidP="00932D87">
      <w:pPr>
        <w:rPr>
          <w:sz w:val="22"/>
          <w:szCs w:val="22"/>
        </w:rPr>
      </w:pPr>
      <w:r w:rsidRPr="00932D87">
        <w:rPr>
          <w:sz w:val="22"/>
          <w:szCs w:val="22"/>
        </w:rPr>
        <w:t>Where k is Boltzmann’s constant, T is the temperature, and C is the value of the capacitor.  In addition to reset noise, the RC filter contributes a voltage noise given by the formula</w:t>
      </w:r>
    </w:p>
    <w:p w:rsidR="00932D87" w:rsidRPr="00932D87" w:rsidRDefault="00932D87" w:rsidP="00932D87">
      <w:pPr>
        <w:rPr>
          <w:sz w:val="22"/>
          <w:szCs w:val="22"/>
        </w:rPr>
      </w:pPr>
    </w:p>
    <w:p w:rsidR="00932D87" w:rsidRPr="00932D87" w:rsidRDefault="00932D87" w:rsidP="00932D87">
      <w:pPr>
        <w:rPr>
          <w:sz w:val="22"/>
          <w:szCs w:val="22"/>
        </w:rPr>
      </w:pPr>
      <m:oMathPara>
        <m:oMath>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n</m:t>
              </m:r>
            </m:sub>
          </m:sSub>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kT/C</m:t>
              </m:r>
            </m:e>
          </m:rad>
        </m:oMath>
      </m:oMathPara>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For the 5.6 </w:t>
      </w:r>
      <w:proofErr w:type="spellStart"/>
      <w:proofErr w:type="gramStart"/>
      <w:r w:rsidRPr="00932D87">
        <w:rPr>
          <w:sz w:val="22"/>
          <w:szCs w:val="22"/>
        </w:rPr>
        <w:t>nF</w:t>
      </w:r>
      <w:proofErr w:type="spellEnd"/>
      <w:proofErr w:type="gramEnd"/>
      <w:r w:rsidRPr="00932D87">
        <w:rPr>
          <w:sz w:val="22"/>
          <w:szCs w:val="22"/>
        </w:rPr>
        <w:t xml:space="preserve"> capacitor, the </w:t>
      </w:r>
      <w:proofErr w:type="spellStart"/>
      <w:r w:rsidRPr="00932D87">
        <w:rPr>
          <w:sz w:val="22"/>
          <w:szCs w:val="22"/>
        </w:rPr>
        <w:t>kTC</w:t>
      </w:r>
      <w:proofErr w:type="spellEnd"/>
      <w:r w:rsidRPr="00932D87">
        <w:rPr>
          <w:sz w:val="22"/>
          <w:szCs w:val="22"/>
        </w:rPr>
        <w:t xml:space="preserve"> voltage noise is 0.86 µV and is uncorrelated for the two input filters.  Even though this increases the noise contribution to the ADC to 1.22 µV, the voltage noise input to the ADC is negligible due to the RC filter.</w:t>
      </w:r>
    </w:p>
    <w:p w:rsidR="00932D87" w:rsidRPr="00932D87" w:rsidRDefault="00932D87" w:rsidP="00932D87">
      <w:pPr>
        <w:rPr>
          <w:sz w:val="22"/>
          <w:szCs w:val="22"/>
        </w:rPr>
      </w:pPr>
    </w:p>
    <w:p w:rsidR="00932D87" w:rsidRPr="00932D87" w:rsidRDefault="00932D87" w:rsidP="00932D87">
      <w:pPr>
        <w:rPr>
          <w:sz w:val="22"/>
          <w:szCs w:val="22"/>
        </w:rPr>
      </w:pPr>
      <w:r w:rsidRPr="00932D87">
        <w:rPr>
          <w:sz w:val="22"/>
          <w:szCs w:val="22"/>
        </w:rPr>
        <w:t xml:space="preserve">The </w:t>
      </w:r>
      <w:proofErr w:type="spellStart"/>
      <w:r w:rsidRPr="00932D87">
        <w:rPr>
          <w:sz w:val="22"/>
          <w:szCs w:val="22"/>
        </w:rPr>
        <w:t>kTC</w:t>
      </w:r>
      <w:proofErr w:type="spellEnd"/>
      <w:r w:rsidRPr="00932D87">
        <w:rPr>
          <w:sz w:val="22"/>
          <w:szCs w:val="22"/>
        </w:rPr>
        <w:t xml:space="preserve"> reset noise for the filter is 30,000 e</w:t>
      </w:r>
      <w:r w:rsidRPr="00932D87">
        <w:rPr>
          <w:sz w:val="22"/>
          <w:szCs w:val="22"/>
          <w:vertAlign w:val="superscript"/>
        </w:rPr>
        <w:t>-</w:t>
      </w:r>
      <w:r w:rsidRPr="00932D87">
        <w:rPr>
          <w:sz w:val="22"/>
          <w:szCs w:val="22"/>
        </w:rPr>
        <w:t>.  This reset noise translates to a voltage reset noise of 0.14 µV.  Again, this reset noise is uncorrelated between the two filters which increases the reset noise input to the ADC to 0.20 µV and is a negligible contribution to the input noise to the ADC.</w:t>
      </w:r>
    </w:p>
    <w:p w:rsidR="00244A04" w:rsidRPr="00932D87" w:rsidRDefault="00244A04">
      <w:pPr>
        <w:rPr>
          <w:sz w:val="22"/>
          <w:szCs w:val="22"/>
        </w:rPr>
      </w:pPr>
      <w:bookmarkStart w:id="3" w:name="_GoBack"/>
      <w:bookmarkEnd w:id="3"/>
    </w:p>
    <w:sectPr w:rsidR="00244A04" w:rsidRPr="00932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228"/>
    <w:multiLevelType w:val="hybridMultilevel"/>
    <w:tmpl w:val="2EC0FF7E"/>
    <w:lvl w:ilvl="0" w:tplc="1BD04C8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87"/>
    <w:rsid w:val="00000C26"/>
    <w:rsid w:val="000037AF"/>
    <w:rsid w:val="0000792C"/>
    <w:rsid w:val="00010D4F"/>
    <w:rsid w:val="00012282"/>
    <w:rsid w:val="00012FDE"/>
    <w:rsid w:val="0001301E"/>
    <w:rsid w:val="00014138"/>
    <w:rsid w:val="000229B4"/>
    <w:rsid w:val="000229EF"/>
    <w:rsid w:val="0003227F"/>
    <w:rsid w:val="000334FB"/>
    <w:rsid w:val="00037805"/>
    <w:rsid w:val="00040998"/>
    <w:rsid w:val="00050DD2"/>
    <w:rsid w:val="00055F69"/>
    <w:rsid w:val="0006069D"/>
    <w:rsid w:val="00060CCC"/>
    <w:rsid w:val="00061382"/>
    <w:rsid w:val="00063560"/>
    <w:rsid w:val="000656B8"/>
    <w:rsid w:val="00065D9E"/>
    <w:rsid w:val="00070022"/>
    <w:rsid w:val="000710A9"/>
    <w:rsid w:val="00082305"/>
    <w:rsid w:val="00083086"/>
    <w:rsid w:val="000904E8"/>
    <w:rsid w:val="0009399F"/>
    <w:rsid w:val="00093CFC"/>
    <w:rsid w:val="000950A1"/>
    <w:rsid w:val="000A314C"/>
    <w:rsid w:val="000A4EF7"/>
    <w:rsid w:val="000A7028"/>
    <w:rsid w:val="000B6628"/>
    <w:rsid w:val="000B667E"/>
    <w:rsid w:val="000B7B2B"/>
    <w:rsid w:val="000D0581"/>
    <w:rsid w:val="000D1F93"/>
    <w:rsid w:val="000D3D18"/>
    <w:rsid w:val="000E2BC5"/>
    <w:rsid w:val="000E2F6A"/>
    <w:rsid w:val="000E73EF"/>
    <w:rsid w:val="000F0461"/>
    <w:rsid w:val="000F08B5"/>
    <w:rsid w:val="000F2A0E"/>
    <w:rsid w:val="000F677D"/>
    <w:rsid w:val="000F73ED"/>
    <w:rsid w:val="000F74DB"/>
    <w:rsid w:val="000F7B3E"/>
    <w:rsid w:val="000F7BFD"/>
    <w:rsid w:val="0010146C"/>
    <w:rsid w:val="00103700"/>
    <w:rsid w:val="00104913"/>
    <w:rsid w:val="00104CE8"/>
    <w:rsid w:val="00106E0E"/>
    <w:rsid w:val="001079D2"/>
    <w:rsid w:val="00110DD8"/>
    <w:rsid w:val="001110D3"/>
    <w:rsid w:val="001134CA"/>
    <w:rsid w:val="00113CE2"/>
    <w:rsid w:val="00114052"/>
    <w:rsid w:val="00114C76"/>
    <w:rsid w:val="001201A1"/>
    <w:rsid w:val="00120567"/>
    <w:rsid w:val="00120EA6"/>
    <w:rsid w:val="00122BA7"/>
    <w:rsid w:val="00126768"/>
    <w:rsid w:val="001268C2"/>
    <w:rsid w:val="001320F0"/>
    <w:rsid w:val="001350FB"/>
    <w:rsid w:val="00136CCE"/>
    <w:rsid w:val="001378ED"/>
    <w:rsid w:val="00137B7C"/>
    <w:rsid w:val="00137BFE"/>
    <w:rsid w:val="00137F85"/>
    <w:rsid w:val="00141464"/>
    <w:rsid w:val="00142ACF"/>
    <w:rsid w:val="00143696"/>
    <w:rsid w:val="00143DD7"/>
    <w:rsid w:val="0014566D"/>
    <w:rsid w:val="0014578F"/>
    <w:rsid w:val="001458E5"/>
    <w:rsid w:val="00147369"/>
    <w:rsid w:val="001515F0"/>
    <w:rsid w:val="00155044"/>
    <w:rsid w:val="0015547E"/>
    <w:rsid w:val="00155B36"/>
    <w:rsid w:val="00157B16"/>
    <w:rsid w:val="00157C69"/>
    <w:rsid w:val="00162BCB"/>
    <w:rsid w:val="00163570"/>
    <w:rsid w:val="0016626E"/>
    <w:rsid w:val="001673EC"/>
    <w:rsid w:val="0017187B"/>
    <w:rsid w:val="00175828"/>
    <w:rsid w:val="00176110"/>
    <w:rsid w:val="00182105"/>
    <w:rsid w:val="00182464"/>
    <w:rsid w:val="001870F5"/>
    <w:rsid w:val="00187A4A"/>
    <w:rsid w:val="00190283"/>
    <w:rsid w:val="00191AD6"/>
    <w:rsid w:val="001934A1"/>
    <w:rsid w:val="00193698"/>
    <w:rsid w:val="001971F4"/>
    <w:rsid w:val="001A1E8A"/>
    <w:rsid w:val="001A4606"/>
    <w:rsid w:val="001A7500"/>
    <w:rsid w:val="001B1D42"/>
    <w:rsid w:val="001B42BD"/>
    <w:rsid w:val="001B5E3E"/>
    <w:rsid w:val="001C0B9F"/>
    <w:rsid w:val="001C12A9"/>
    <w:rsid w:val="001C20B2"/>
    <w:rsid w:val="001C37B4"/>
    <w:rsid w:val="001C4BC1"/>
    <w:rsid w:val="001C72EE"/>
    <w:rsid w:val="001D5A13"/>
    <w:rsid w:val="001E1ABF"/>
    <w:rsid w:val="001E6259"/>
    <w:rsid w:val="001E6262"/>
    <w:rsid w:val="001E71FA"/>
    <w:rsid w:val="001E7467"/>
    <w:rsid w:val="001F0066"/>
    <w:rsid w:val="001F307A"/>
    <w:rsid w:val="001F49F1"/>
    <w:rsid w:val="00206A1A"/>
    <w:rsid w:val="0021104C"/>
    <w:rsid w:val="0021362E"/>
    <w:rsid w:val="002173AD"/>
    <w:rsid w:val="002213B1"/>
    <w:rsid w:val="00221522"/>
    <w:rsid w:val="002225A7"/>
    <w:rsid w:val="00224B4C"/>
    <w:rsid w:val="00224E2B"/>
    <w:rsid w:val="00230E12"/>
    <w:rsid w:val="0023112A"/>
    <w:rsid w:val="002322D9"/>
    <w:rsid w:val="0023323E"/>
    <w:rsid w:val="00233AC5"/>
    <w:rsid w:val="002370E8"/>
    <w:rsid w:val="0023740F"/>
    <w:rsid w:val="00240A3A"/>
    <w:rsid w:val="00240E6F"/>
    <w:rsid w:val="00244A04"/>
    <w:rsid w:val="00245FE2"/>
    <w:rsid w:val="00246473"/>
    <w:rsid w:val="002471E5"/>
    <w:rsid w:val="002479BB"/>
    <w:rsid w:val="002525AA"/>
    <w:rsid w:val="00252DCE"/>
    <w:rsid w:val="0026143F"/>
    <w:rsid w:val="00261C52"/>
    <w:rsid w:val="0026253C"/>
    <w:rsid w:val="00264159"/>
    <w:rsid w:val="00265CEB"/>
    <w:rsid w:val="00265F5D"/>
    <w:rsid w:val="00266ADC"/>
    <w:rsid w:val="00270A19"/>
    <w:rsid w:val="00270EC6"/>
    <w:rsid w:val="00274C2B"/>
    <w:rsid w:val="002772C1"/>
    <w:rsid w:val="00283281"/>
    <w:rsid w:val="00283B1E"/>
    <w:rsid w:val="00284706"/>
    <w:rsid w:val="00285DEB"/>
    <w:rsid w:val="00292543"/>
    <w:rsid w:val="0029610D"/>
    <w:rsid w:val="002A006C"/>
    <w:rsid w:val="002A1BC5"/>
    <w:rsid w:val="002A4F96"/>
    <w:rsid w:val="002B0573"/>
    <w:rsid w:val="002B0722"/>
    <w:rsid w:val="002B09DE"/>
    <w:rsid w:val="002B2203"/>
    <w:rsid w:val="002B2DB6"/>
    <w:rsid w:val="002B2F84"/>
    <w:rsid w:val="002B5211"/>
    <w:rsid w:val="002B7095"/>
    <w:rsid w:val="002C08F8"/>
    <w:rsid w:val="002C2059"/>
    <w:rsid w:val="002C2BFE"/>
    <w:rsid w:val="002C3E88"/>
    <w:rsid w:val="002D142F"/>
    <w:rsid w:val="002D263E"/>
    <w:rsid w:val="002D6A91"/>
    <w:rsid w:val="002D759E"/>
    <w:rsid w:val="002D778D"/>
    <w:rsid w:val="002D7D94"/>
    <w:rsid w:val="002E1767"/>
    <w:rsid w:val="002E1FAD"/>
    <w:rsid w:val="002E2952"/>
    <w:rsid w:val="002E295D"/>
    <w:rsid w:val="002E2973"/>
    <w:rsid w:val="002F3C9A"/>
    <w:rsid w:val="002F64CA"/>
    <w:rsid w:val="00300137"/>
    <w:rsid w:val="00300578"/>
    <w:rsid w:val="003063C8"/>
    <w:rsid w:val="00310BF9"/>
    <w:rsid w:val="00310D00"/>
    <w:rsid w:val="00311915"/>
    <w:rsid w:val="00311C6A"/>
    <w:rsid w:val="003133B8"/>
    <w:rsid w:val="003143EB"/>
    <w:rsid w:val="00316B53"/>
    <w:rsid w:val="00321A1A"/>
    <w:rsid w:val="00323D31"/>
    <w:rsid w:val="00324448"/>
    <w:rsid w:val="00325646"/>
    <w:rsid w:val="00325893"/>
    <w:rsid w:val="00332C78"/>
    <w:rsid w:val="00335357"/>
    <w:rsid w:val="00335F92"/>
    <w:rsid w:val="00341FAD"/>
    <w:rsid w:val="00344410"/>
    <w:rsid w:val="0034601E"/>
    <w:rsid w:val="003468AB"/>
    <w:rsid w:val="00350DA4"/>
    <w:rsid w:val="0035594B"/>
    <w:rsid w:val="00355D19"/>
    <w:rsid w:val="00357775"/>
    <w:rsid w:val="00357BCC"/>
    <w:rsid w:val="003633B9"/>
    <w:rsid w:val="00367C5A"/>
    <w:rsid w:val="00370B30"/>
    <w:rsid w:val="00371F86"/>
    <w:rsid w:val="00373096"/>
    <w:rsid w:val="00373C2E"/>
    <w:rsid w:val="003746A7"/>
    <w:rsid w:val="003749E4"/>
    <w:rsid w:val="0037769B"/>
    <w:rsid w:val="003817CC"/>
    <w:rsid w:val="0038733B"/>
    <w:rsid w:val="003904F6"/>
    <w:rsid w:val="0039463E"/>
    <w:rsid w:val="00397344"/>
    <w:rsid w:val="003A167F"/>
    <w:rsid w:val="003A3B8A"/>
    <w:rsid w:val="003A5195"/>
    <w:rsid w:val="003A6854"/>
    <w:rsid w:val="003B4246"/>
    <w:rsid w:val="003B5426"/>
    <w:rsid w:val="003B730C"/>
    <w:rsid w:val="003B7448"/>
    <w:rsid w:val="003C08F9"/>
    <w:rsid w:val="003C5C2E"/>
    <w:rsid w:val="003D2915"/>
    <w:rsid w:val="003D5252"/>
    <w:rsid w:val="003D6FAD"/>
    <w:rsid w:val="003D7EE5"/>
    <w:rsid w:val="003E079C"/>
    <w:rsid w:val="003E0848"/>
    <w:rsid w:val="003E1F15"/>
    <w:rsid w:val="003E37B5"/>
    <w:rsid w:val="003E67E5"/>
    <w:rsid w:val="003E6D50"/>
    <w:rsid w:val="003E70DC"/>
    <w:rsid w:val="003F1E73"/>
    <w:rsid w:val="003F4550"/>
    <w:rsid w:val="003F51D4"/>
    <w:rsid w:val="003F58A7"/>
    <w:rsid w:val="003F5DF3"/>
    <w:rsid w:val="004101C3"/>
    <w:rsid w:val="00410E72"/>
    <w:rsid w:val="0041251D"/>
    <w:rsid w:val="0041385D"/>
    <w:rsid w:val="00424377"/>
    <w:rsid w:val="00426C3B"/>
    <w:rsid w:val="00430709"/>
    <w:rsid w:val="004311A9"/>
    <w:rsid w:val="00432AF6"/>
    <w:rsid w:val="00432C8D"/>
    <w:rsid w:val="004337D1"/>
    <w:rsid w:val="00433E23"/>
    <w:rsid w:val="00435B3E"/>
    <w:rsid w:val="00442318"/>
    <w:rsid w:val="004430B4"/>
    <w:rsid w:val="00445A26"/>
    <w:rsid w:val="00452378"/>
    <w:rsid w:val="00452717"/>
    <w:rsid w:val="00454065"/>
    <w:rsid w:val="004559EC"/>
    <w:rsid w:val="00457494"/>
    <w:rsid w:val="00461876"/>
    <w:rsid w:val="00464CEB"/>
    <w:rsid w:val="004652D2"/>
    <w:rsid w:val="00472CB8"/>
    <w:rsid w:val="00473D5C"/>
    <w:rsid w:val="004746EC"/>
    <w:rsid w:val="00474E6E"/>
    <w:rsid w:val="00480373"/>
    <w:rsid w:val="00480401"/>
    <w:rsid w:val="0048105D"/>
    <w:rsid w:val="00484A14"/>
    <w:rsid w:val="0048617E"/>
    <w:rsid w:val="0048743F"/>
    <w:rsid w:val="004878D0"/>
    <w:rsid w:val="004902D2"/>
    <w:rsid w:val="00491A39"/>
    <w:rsid w:val="00492E57"/>
    <w:rsid w:val="00497268"/>
    <w:rsid w:val="004A0E5D"/>
    <w:rsid w:val="004A43DA"/>
    <w:rsid w:val="004B0E73"/>
    <w:rsid w:val="004B1FAF"/>
    <w:rsid w:val="004B2687"/>
    <w:rsid w:val="004B28B7"/>
    <w:rsid w:val="004B33E4"/>
    <w:rsid w:val="004B3B08"/>
    <w:rsid w:val="004B3BF8"/>
    <w:rsid w:val="004B3F74"/>
    <w:rsid w:val="004B4BF6"/>
    <w:rsid w:val="004B7650"/>
    <w:rsid w:val="004B771C"/>
    <w:rsid w:val="004C0E7E"/>
    <w:rsid w:val="004C1B19"/>
    <w:rsid w:val="004C410A"/>
    <w:rsid w:val="004C707A"/>
    <w:rsid w:val="004C7819"/>
    <w:rsid w:val="004C7C0D"/>
    <w:rsid w:val="004D1F08"/>
    <w:rsid w:val="004D4A69"/>
    <w:rsid w:val="004D7BE7"/>
    <w:rsid w:val="004E24C2"/>
    <w:rsid w:val="004E3215"/>
    <w:rsid w:val="004E32B9"/>
    <w:rsid w:val="004E4CE8"/>
    <w:rsid w:val="004E5484"/>
    <w:rsid w:val="004E59FE"/>
    <w:rsid w:val="004F176C"/>
    <w:rsid w:val="004F3396"/>
    <w:rsid w:val="004F4B3F"/>
    <w:rsid w:val="00500B55"/>
    <w:rsid w:val="005044F0"/>
    <w:rsid w:val="00505240"/>
    <w:rsid w:val="00505BF8"/>
    <w:rsid w:val="00507DC4"/>
    <w:rsid w:val="005145A9"/>
    <w:rsid w:val="00515628"/>
    <w:rsid w:val="00515A2A"/>
    <w:rsid w:val="0051620C"/>
    <w:rsid w:val="00517ACA"/>
    <w:rsid w:val="00522F93"/>
    <w:rsid w:val="00523174"/>
    <w:rsid w:val="0052365B"/>
    <w:rsid w:val="00524042"/>
    <w:rsid w:val="00531576"/>
    <w:rsid w:val="005324F4"/>
    <w:rsid w:val="005329D6"/>
    <w:rsid w:val="00535411"/>
    <w:rsid w:val="0054021D"/>
    <w:rsid w:val="00541032"/>
    <w:rsid w:val="00543F72"/>
    <w:rsid w:val="0054408F"/>
    <w:rsid w:val="00545409"/>
    <w:rsid w:val="00550A75"/>
    <w:rsid w:val="00553FE7"/>
    <w:rsid w:val="0055505C"/>
    <w:rsid w:val="00555534"/>
    <w:rsid w:val="00555FCD"/>
    <w:rsid w:val="005567A9"/>
    <w:rsid w:val="00556F68"/>
    <w:rsid w:val="005632B2"/>
    <w:rsid w:val="005635DC"/>
    <w:rsid w:val="0056551B"/>
    <w:rsid w:val="00567D82"/>
    <w:rsid w:val="005701B1"/>
    <w:rsid w:val="00570FDF"/>
    <w:rsid w:val="0057197C"/>
    <w:rsid w:val="0057247E"/>
    <w:rsid w:val="00573728"/>
    <w:rsid w:val="00574312"/>
    <w:rsid w:val="00575E59"/>
    <w:rsid w:val="00576DE2"/>
    <w:rsid w:val="00576DFB"/>
    <w:rsid w:val="00577C47"/>
    <w:rsid w:val="0058066B"/>
    <w:rsid w:val="00580DF2"/>
    <w:rsid w:val="00591822"/>
    <w:rsid w:val="005918E2"/>
    <w:rsid w:val="00595821"/>
    <w:rsid w:val="005970AC"/>
    <w:rsid w:val="005A0348"/>
    <w:rsid w:val="005A2016"/>
    <w:rsid w:val="005A4CDC"/>
    <w:rsid w:val="005A6F35"/>
    <w:rsid w:val="005B2435"/>
    <w:rsid w:val="005B3F4B"/>
    <w:rsid w:val="005B43DA"/>
    <w:rsid w:val="005B48F6"/>
    <w:rsid w:val="005B61C8"/>
    <w:rsid w:val="005B7C68"/>
    <w:rsid w:val="005C0DAD"/>
    <w:rsid w:val="005C14BA"/>
    <w:rsid w:val="005C2E21"/>
    <w:rsid w:val="005C36A9"/>
    <w:rsid w:val="005C3B8B"/>
    <w:rsid w:val="005C510D"/>
    <w:rsid w:val="005C5958"/>
    <w:rsid w:val="005C69BB"/>
    <w:rsid w:val="005D1D5A"/>
    <w:rsid w:val="005D65A3"/>
    <w:rsid w:val="005D698E"/>
    <w:rsid w:val="005D6BEC"/>
    <w:rsid w:val="005E06B1"/>
    <w:rsid w:val="005E0EDE"/>
    <w:rsid w:val="005E1046"/>
    <w:rsid w:val="005E45C0"/>
    <w:rsid w:val="005E5255"/>
    <w:rsid w:val="005E6A83"/>
    <w:rsid w:val="005F25C0"/>
    <w:rsid w:val="005F2C46"/>
    <w:rsid w:val="005F3410"/>
    <w:rsid w:val="005F54B5"/>
    <w:rsid w:val="006017AF"/>
    <w:rsid w:val="00602C17"/>
    <w:rsid w:val="00603916"/>
    <w:rsid w:val="006057E9"/>
    <w:rsid w:val="006077D9"/>
    <w:rsid w:val="00607D9F"/>
    <w:rsid w:val="006108C0"/>
    <w:rsid w:val="0061212A"/>
    <w:rsid w:val="006125D5"/>
    <w:rsid w:val="00613743"/>
    <w:rsid w:val="00613BD0"/>
    <w:rsid w:val="006154C3"/>
    <w:rsid w:val="00623406"/>
    <w:rsid w:val="00623786"/>
    <w:rsid w:val="00624482"/>
    <w:rsid w:val="006244C7"/>
    <w:rsid w:val="0062492B"/>
    <w:rsid w:val="006371BB"/>
    <w:rsid w:val="006409B4"/>
    <w:rsid w:val="0064535F"/>
    <w:rsid w:val="00653681"/>
    <w:rsid w:val="00655DE9"/>
    <w:rsid w:val="00657BBC"/>
    <w:rsid w:val="00663904"/>
    <w:rsid w:val="00665184"/>
    <w:rsid w:val="006674FF"/>
    <w:rsid w:val="00671522"/>
    <w:rsid w:val="0067422F"/>
    <w:rsid w:val="006749BE"/>
    <w:rsid w:val="006767EC"/>
    <w:rsid w:val="0068158A"/>
    <w:rsid w:val="00682493"/>
    <w:rsid w:val="0068432C"/>
    <w:rsid w:val="00687E86"/>
    <w:rsid w:val="00692B70"/>
    <w:rsid w:val="006A68E0"/>
    <w:rsid w:val="006A6CF9"/>
    <w:rsid w:val="006A7943"/>
    <w:rsid w:val="006B13A2"/>
    <w:rsid w:val="006B1C34"/>
    <w:rsid w:val="006B5236"/>
    <w:rsid w:val="006B5D84"/>
    <w:rsid w:val="006B7BD2"/>
    <w:rsid w:val="006C1013"/>
    <w:rsid w:val="006C1C70"/>
    <w:rsid w:val="006C3229"/>
    <w:rsid w:val="006C37B1"/>
    <w:rsid w:val="006C49DB"/>
    <w:rsid w:val="006C70EC"/>
    <w:rsid w:val="006C7A2D"/>
    <w:rsid w:val="006D0A46"/>
    <w:rsid w:val="006D0CF8"/>
    <w:rsid w:val="006D0E43"/>
    <w:rsid w:val="006D1D9C"/>
    <w:rsid w:val="006D4F84"/>
    <w:rsid w:val="006E2C11"/>
    <w:rsid w:val="006E701F"/>
    <w:rsid w:val="006F35DC"/>
    <w:rsid w:val="006F4443"/>
    <w:rsid w:val="006F4D7E"/>
    <w:rsid w:val="006F507C"/>
    <w:rsid w:val="006F7CC9"/>
    <w:rsid w:val="0070084F"/>
    <w:rsid w:val="0070194D"/>
    <w:rsid w:val="0070577D"/>
    <w:rsid w:val="00710976"/>
    <w:rsid w:val="007130BC"/>
    <w:rsid w:val="007136CF"/>
    <w:rsid w:val="0071655D"/>
    <w:rsid w:val="00716A9C"/>
    <w:rsid w:val="00720BDF"/>
    <w:rsid w:val="00722B9B"/>
    <w:rsid w:val="00723B65"/>
    <w:rsid w:val="0072415A"/>
    <w:rsid w:val="007245D3"/>
    <w:rsid w:val="007318E1"/>
    <w:rsid w:val="00734643"/>
    <w:rsid w:val="00742570"/>
    <w:rsid w:val="00743EE7"/>
    <w:rsid w:val="00744797"/>
    <w:rsid w:val="00747509"/>
    <w:rsid w:val="00750958"/>
    <w:rsid w:val="0075171D"/>
    <w:rsid w:val="00751E09"/>
    <w:rsid w:val="007522E0"/>
    <w:rsid w:val="0075275D"/>
    <w:rsid w:val="00752C99"/>
    <w:rsid w:val="0075657C"/>
    <w:rsid w:val="00756C06"/>
    <w:rsid w:val="00762CF2"/>
    <w:rsid w:val="00764A18"/>
    <w:rsid w:val="00764C61"/>
    <w:rsid w:val="00765322"/>
    <w:rsid w:val="00766DCF"/>
    <w:rsid w:val="007677AA"/>
    <w:rsid w:val="00770D1C"/>
    <w:rsid w:val="007747BB"/>
    <w:rsid w:val="0077594F"/>
    <w:rsid w:val="00777F83"/>
    <w:rsid w:val="00781468"/>
    <w:rsid w:val="007814EE"/>
    <w:rsid w:val="007816CB"/>
    <w:rsid w:val="0078591F"/>
    <w:rsid w:val="00793B0E"/>
    <w:rsid w:val="00794264"/>
    <w:rsid w:val="00795914"/>
    <w:rsid w:val="0079793D"/>
    <w:rsid w:val="007A0B33"/>
    <w:rsid w:val="007A4370"/>
    <w:rsid w:val="007A5F97"/>
    <w:rsid w:val="007A75C9"/>
    <w:rsid w:val="007B00FD"/>
    <w:rsid w:val="007B0E9E"/>
    <w:rsid w:val="007B24E3"/>
    <w:rsid w:val="007B3261"/>
    <w:rsid w:val="007B39B5"/>
    <w:rsid w:val="007C160F"/>
    <w:rsid w:val="007C16D7"/>
    <w:rsid w:val="007C1FEA"/>
    <w:rsid w:val="007C3DDC"/>
    <w:rsid w:val="007C58F9"/>
    <w:rsid w:val="007C7390"/>
    <w:rsid w:val="007D0B49"/>
    <w:rsid w:val="007D2E59"/>
    <w:rsid w:val="007E6AC6"/>
    <w:rsid w:val="007E6FCC"/>
    <w:rsid w:val="007F0C8F"/>
    <w:rsid w:val="007F1CB6"/>
    <w:rsid w:val="007F28DE"/>
    <w:rsid w:val="007F30E6"/>
    <w:rsid w:val="007F74D0"/>
    <w:rsid w:val="008002B5"/>
    <w:rsid w:val="008012DF"/>
    <w:rsid w:val="008014A3"/>
    <w:rsid w:val="0080271D"/>
    <w:rsid w:val="0080319D"/>
    <w:rsid w:val="00803E7B"/>
    <w:rsid w:val="00807738"/>
    <w:rsid w:val="00807CBA"/>
    <w:rsid w:val="00807F9B"/>
    <w:rsid w:val="00810BC3"/>
    <w:rsid w:val="008127C7"/>
    <w:rsid w:val="008129AF"/>
    <w:rsid w:val="008139FE"/>
    <w:rsid w:val="00814BD5"/>
    <w:rsid w:val="00816976"/>
    <w:rsid w:val="00816B9C"/>
    <w:rsid w:val="008172C1"/>
    <w:rsid w:val="00817C34"/>
    <w:rsid w:val="0082085B"/>
    <w:rsid w:val="00822167"/>
    <w:rsid w:val="00824A13"/>
    <w:rsid w:val="00825818"/>
    <w:rsid w:val="00827461"/>
    <w:rsid w:val="008322DA"/>
    <w:rsid w:val="00832FCA"/>
    <w:rsid w:val="00834394"/>
    <w:rsid w:val="00834F0B"/>
    <w:rsid w:val="00836C8E"/>
    <w:rsid w:val="00841F8F"/>
    <w:rsid w:val="00842520"/>
    <w:rsid w:val="00842B50"/>
    <w:rsid w:val="00842C02"/>
    <w:rsid w:val="0084778E"/>
    <w:rsid w:val="00847C03"/>
    <w:rsid w:val="00847D2E"/>
    <w:rsid w:val="00854B9F"/>
    <w:rsid w:val="00854E4E"/>
    <w:rsid w:val="00854E65"/>
    <w:rsid w:val="0085511F"/>
    <w:rsid w:val="00855285"/>
    <w:rsid w:val="00860DC1"/>
    <w:rsid w:val="00861127"/>
    <w:rsid w:val="00862379"/>
    <w:rsid w:val="00862557"/>
    <w:rsid w:val="008627C5"/>
    <w:rsid w:val="00864942"/>
    <w:rsid w:val="00864CBB"/>
    <w:rsid w:val="0086685B"/>
    <w:rsid w:val="00872934"/>
    <w:rsid w:val="0087563E"/>
    <w:rsid w:val="00876B3C"/>
    <w:rsid w:val="00877068"/>
    <w:rsid w:val="00885743"/>
    <w:rsid w:val="00885E2C"/>
    <w:rsid w:val="008878A8"/>
    <w:rsid w:val="00892551"/>
    <w:rsid w:val="00893E11"/>
    <w:rsid w:val="0089444F"/>
    <w:rsid w:val="008944CA"/>
    <w:rsid w:val="00895382"/>
    <w:rsid w:val="00897C49"/>
    <w:rsid w:val="008A0847"/>
    <w:rsid w:val="008A46DA"/>
    <w:rsid w:val="008A6772"/>
    <w:rsid w:val="008A6E8C"/>
    <w:rsid w:val="008A6FC6"/>
    <w:rsid w:val="008B2D67"/>
    <w:rsid w:val="008B2FEE"/>
    <w:rsid w:val="008B4C54"/>
    <w:rsid w:val="008B4F44"/>
    <w:rsid w:val="008C084C"/>
    <w:rsid w:val="008C10E8"/>
    <w:rsid w:val="008C2504"/>
    <w:rsid w:val="008C286C"/>
    <w:rsid w:val="008C4284"/>
    <w:rsid w:val="008C651B"/>
    <w:rsid w:val="008C6BDE"/>
    <w:rsid w:val="008D1B75"/>
    <w:rsid w:val="008D1BB5"/>
    <w:rsid w:val="008D2EAD"/>
    <w:rsid w:val="008D4521"/>
    <w:rsid w:val="008D507B"/>
    <w:rsid w:val="008E75FA"/>
    <w:rsid w:val="008E7666"/>
    <w:rsid w:val="008E7CB7"/>
    <w:rsid w:val="008F0E46"/>
    <w:rsid w:val="00900283"/>
    <w:rsid w:val="009006B9"/>
    <w:rsid w:val="00902C9F"/>
    <w:rsid w:val="00913007"/>
    <w:rsid w:val="00915A7F"/>
    <w:rsid w:val="00915DB7"/>
    <w:rsid w:val="00915E34"/>
    <w:rsid w:val="009176CC"/>
    <w:rsid w:val="009263A8"/>
    <w:rsid w:val="00926451"/>
    <w:rsid w:val="00926734"/>
    <w:rsid w:val="00932D87"/>
    <w:rsid w:val="009429BE"/>
    <w:rsid w:val="009430E4"/>
    <w:rsid w:val="00943C24"/>
    <w:rsid w:val="009446C1"/>
    <w:rsid w:val="009449AF"/>
    <w:rsid w:val="009450DD"/>
    <w:rsid w:val="00947AC7"/>
    <w:rsid w:val="00950F96"/>
    <w:rsid w:val="00951906"/>
    <w:rsid w:val="0095221B"/>
    <w:rsid w:val="00952847"/>
    <w:rsid w:val="00952FC3"/>
    <w:rsid w:val="009546F8"/>
    <w:rsid w:val="00957970"/>
    <w:rsid w:val="00960A82"/>
    <w:rsid w:val="009622F1"/>
    <w:rsid w:val="00965A49"/>
    <w:rsid w:val="00965B76"/>
    <w:rsid w:val="009661BE"/>
    <w:rsid w:val="0097056F"/>
    <w:rsid w:val="00971171"/>
    <w:rsid w:val="009718B2"/>
    <w:rsid w:val="009729F2"/>
    <w:rsid w:val="009737D3"/>
    <w:rsid w:val="00973B26"/>
    <w:rsid w:val="00974B95"/>
    <w:rsid w:val="00975607"/>
    <w:rsid w:val="009756AC"/>
    <w:rsid w:val="00980D3B"/>
    <w:rsid w:val="0098292C"/>
    <w:rsid w:val="009844DB"/>
    <w:rsid w:val="00984ACC"/>
    <w:rsid w:val="009853C4"/>
    <w:rsid w:val="00985E42"/>
    <w:rsid w:val="0098616D"/>
    <w:rsid w:val="0098694B"/>
    <w:rsid w:val="00990FFD"/>
    <w:rsid w:val="009916CA"/>
    <w:rsid w:val="00992193"/>
    <w:rsid w:val="00997ACC"/>
    <w:rsid w:val="009A295E"/>
    <w:rsid w:val="009A5463"/>
    <w:rsid w:val="009A7784"/>
    <w:rsid w:val="009B6463"/>
    <w:rsid w:val="009B666E"/>
    <w:rsid w:val="009B6D7D"/>
    <w:rsid w:val="009B719F"/>
    <w:rsid w:val="009C2804"/>
    <w:rsid w:val="009C3696"/>
    <w:rsid w:val="009C4115"/>
    <w:rsid w:val="009C48FE"/>
    <w:rsid w:val="009C4DFC"/>
    <w:rsid w:val="009C63AB"/>
    <w:rsid w:val="009C68A8"/>
    <w:rsid w:val="009D0393"/>
    <w:rsid w:val="009D042F"/>
    <w:rsid w:val="009D2922"/>
    <w:rsid w:val="009D568B"/>
    <w:rsid w:val="009E2066"/>
    <w:rsid w:val="009E2CAC"/>
    <w:rsid w:val="009E6540"/>
    <w:rsid w:val="009F1A5D"/>
    <w:rsid w:val="009F213E"/>
    <w:rsid w:val="009F5492"/>
    <w:rsid w:val="009F715E"/>
    <w:rsid w:val="00A0354A"/>
    <w:rsid w:val="00A20F52"/>
    <w:rsid w:val="00A21325"/>
    <w:rsid w:val="00A23599"/>
    <w:rsid w:val="00A24676"/>
    <w:rsid w:val="00A30C96"/>
    <w:rsid w:val="00A30CC2"/>
    <w:rsid w:val="00A35036"/>
    <w:rsid w:val="00A37E11"/>
    <w:rsid w:val="00A417EE"/>
    <w:rsid w:val="00A4477D"/>
    <w:rsid w:val="00A45F3E"/>
    <w:rsid w:val="00A4756A"/>
    <w:rsid w:val="00A47CE7"/>
    <w:rsid w:val="00A47FD2"/>
    <w:rsid w:val="00A504BF"/>
    <w:rsid w:val="00A54A68"/>
    <w:rsid w:val="00A54BBC"/>
    <w:rsid w:val="00A61163"/>
    <w:rsid w:val="00A61168"/>
    <w:rsid w:val="00A61A6C"/>
    <w:rsid w:val="00A62DF4"/>
    <w:rsid w:val="00A649ED"/>
    <w:rsid w:val="00A6547C"/>
    <w:rsid w:val="00A75C16"/>
    <w:rsid w:val="00A771D9"/>
    <w:rsid w:val="00A8170E"/>
    <w:rsid w:val="00A82651"/>
    <w:rsid w:val="00A861F1"/>
    <w:rsid w:val="00A862A7"/>
    <w:rsid w:val="00A86ECA"/>
    <w:rsid w:val="00A91D38"/>
    <w:rsid w:val="00A933B8"/>
    <w:rsid w:val="00A938D0"/>
    <w:rsid w:val="00A95FE9"/>
    <w:rsid w:val="00A96A1A"/>
    <w:rsid w:val="00A96DD2"/>
    <w:rsid w:val="00AA23FF"/>
    <w:rsid w:val="00AA2CB2"/>
    <w:rsid w:val="00AB4216"/>
    <w:rsid w:val="00AB4A70"/>
    <w:rsid w:val="00AC01A3"/>
    <w:rsid w:val="00AC38FF"/>
    <w:rsid w:val="00AD21C8"/>
    <w:rsid w:val="00AE247F"/>
    <w:rsid w:val="00AE4056"/>
    <w:rsid w:val="00AE4914"/>
    <w:rsid w:val="00AE493F"/>
    <w:rsid w:val="00AE4940"/>
    <w:rsid w:val="00AF3A69"/>
    <w:rsid w:val="00B00136"/>
    <w:rsid w:val="00B003E7"/>
    <w:rsid w:val="00B00D5B"/>
    <w:rsid w:val="00B03EDA"/>
    <w:rsid w:val="00B03F7F"/>
    <w:rsid w:val="00B04C98"/>
    <w:rsid w:val="00B04EAA"/>
    <w:rsid w:val="00B05E8F"/>
    <w:rsid w:val="00B06784"/>
    <w:rsid w:val="00B06E68"/>
    <w:rsid w:val="00B07154"/>
    <w:rsid w:val="00B1437C"/>
    <w:rsid w:val="00B226D5"/>
    <w:rsid w:val="00B240FF"/>
    <w:rsid w:val="00B25A0A"/>
    <w:rsid w:val="00B267D6"/>
    <w:rsid w:val="00B27E8E"/>
    <w:rsid w:val="00B30C8E"/>
    <w:rsid w:val="00B311CA"/>
    <w:rsid w:val="00B37C1A"/>
    <w:rsid w:val="00B413FE"/>
    <w:rsid w:val="00B43E28"/>
    <w:rsid w:val="00B4478F"/>
    <w:rsid w:val="00B4660F"/>
    <w:rsid w:val="00B50ECA"/>
    <w:rsid w:val="00B52FC0"/>
    <w:rsid w:val="00B54E37"/>
    <w:rsid w:val="00B550F7"/>
    <w:rsid w:val="00B630B2"/>
    <w:rsid w:val="00B63898"/>
    <w:rsid w:val="00B64BA7"/>
    <w:rsid w:val="00B6608C"/>
    <w:rsid w:val="00B71343"/>
    <w:rsid w:val="00B72553"/>
    <w:rsid w:val="00B74EB0"/>
    <w:rsid w:val="00B75E7D"/>
    <w:rsid w:val="00B76602"/>
    <w:rsid w:val="00B77437"/>
    <w:rsid w:val="00B8217F"/>
    <w:rsid w:val="00B8300E"/>
    <w:rsid w:val="00B83C8C"/>
    <w:rsid w:val="00B843E2"/>
    <w:rsid w:val="00B84977"/>
    <w:rsid w:val="00B84FF7"/>
    <w:rsid w:val="00B917E9"/>
    <w:rsid w:val="00B92440"/>
    <w:rsid w:val="00B9461F"/>
    <w:rsid w:val="00B9737F"/>
    <w:rsid w:val="00BA4584"/>
    <w:rsid w:val="00BA4D03"/>
    <w:rsid w:val="00BA52D2"/>
    <w:rsid w:val="00BA6AA0"/>
    <w:rsid w:val="00BA79E8"/>
    <w:rsid w:val="00BB0095"/>
    <w:rsid w:val="00BB3D7B"/>
    <w:rsid w:val="00BB46B9"/>
    <w:rsid w:val="00BB6C78"/>
    <w:rsid w:val="00BB7D9D"/>
    <w:rsid w:val="00BC0358"/>
    <w:rsid w:val="00BC4238"/>
    <w:rsid w:val="00BC4908"/>
    <w:rsid w:val="00BC4E85"/>
    <w:rsid w:val="00BC7FC2"/>
    <w:rsid w:val="00BD02C6"/>
    <w:rsid w:val="00BD12EB"/>
    <w:rsid w:val="00BD24B3"/>
    <w:rsid w:val="00BD27AC"/>
    <w:rsid w:val="00BD731C"/>
    <w:rsid w:val="00BD7D28"/>
    <w:rsid w:val="00BE0B63"/>
    <w:rsid w:val="00BE2573"/>
    <w:rsid w:val="00BE2CCD"/>
    <w:rsid w:val="00BE396A"/>
    <w:rsid w:val="00BE4FAA"/>
    <w:rsid w:val="00BE729B"/>
    <w:rsid w:val="00BF11D2"/>
    <w:rsid w:val="00BF24C1"/>
    <w:rsid w:val="00BF25A7"/>
    <w:rsid w:val="00BF3E16"/>
    <w:rsid w:val="00BF4077"/>
    <w:rsid w:val="00C062FE"/>
    <w:rsid w:val="00C10CED"/>
    <w:rsid w:val="00C15DF1"/>
    <w:rsid w:val="00C17A56"/>
    <w:rsid w:val="00C17A9A"/>
    <w:rsid w:val="00C2114A"/>
    <w:rsid w:val="00C217D7"/>
    <w:rsid w:val="00C222FA"/>
    <w:rsid w:val="00C25178"/>
    <w:rsid w:val="00C2635A"/>
    <w:rsid w:val="00C2799F"/>
    <w:rsid w:val="00C323AB"/>
    <w:rsid w:val="00C3668E"/>
    <w:rsid w:val="00C3725E"/>
    <w:rsid w:val="00C3776D"/>
    <w:rsid w:val="00C378B9"/>
    <w:rsid w:val="00C45FC5"/>
    <w:rsid w:val="00C47EBE"/>
    <w:rsid w:val="00C5457B"/>
    <w:rsid w:val="00C5504E"/>
    <w:rsid w:val="00C609D3"/>
    <w:rsid w:val="00C63BB5"/>
    <w:rsid w:val="00C63C12"/>
    <w:rsid w:val="00C67C96"/>
    <w:rsid w:val="00C67FB1"/>
    <w:rsid w:val="00C71960"/>
    <w:rsid w:val="00C7660D"/>
    <w:rsid w:val="00C76FB6"/>
    <w:rsid w:val="00C80BED"/>
    <w:rsid w:val="00C81BA3"/>
    <w:rsid w:val="00C82768"/>
    <w:rsid w:val="00C86C93"/>
    <w:rsid w:val="00C86E3C"/>
    <w:rsid w:val="00C87F5F"/>
    <w:rsid w:val="00C9039B"/>
    <w:rsid w:val="00C90B0A"/>
    <w:rsid w:val="00C92AB2"/>
    <w:rsid w:val="00C94152"/>
    <w:rsid w:val="00C95CF1"/>
    <w:rsid w:val="00C96441"/>
    <w:rsid w:val="00C96A6B"/>
    <w:rsid w:val="00C979FD"/>
    <w:rsid w:val="00C97A8D"/>
    <w:rsid w:val="00CA00C9"/>
    <w:rsid w:val="00CA25A9"/>
    <w:rsid w:val="00CA4529"/>
    <w:rsid w:val="00CB3D94"/>
    <w:rsid w:val="00CB7D1C"/>
    <w:rsid w:val="00CC02F4"/>
    <w:rsid w:val="00CC12C4"/>
    <w:rsid w:val="00CC2569"/>
    <w:rsid w:val="00CC25D1"/>
    <w:rsid w:val="00CC3BA5"/>
    <w:rsid w:val="00CC4478"/>
    <w:rsid w:val="00CC46A5"/>
    <w:rsid w:val="00CC5502"/>
    <w:rsid w:val="00CD0958"/>
    <w:rsid w:val="00CD2ADE"/>
    <w:rsid w:val="00CD38F0"/>
    <w:rsid w:val="00CD6425"/>
    <w:rsid w:val="00CE0515"/>
    <w:rsid w:val="00CE3FAE"/>
    <w:rsid w:val="00CE4FC0"/>
    <w:rsid w:val="00CE6422"/>
    <w:rsid w:val="00CF1801"/>
    <w:rsid w:val="00CF2089"/>
    <w:rsid w:val="00CF6863"/>
    <w:rsid w:val="00D0132C"/>
    <w:rsid w:val="00D0155C"/>
    <w:rsid w:val="00D04407"/>
    <w:rsid w:val="00D04934"/>
    <w:rsid w:val="00D05B22"/>
    <w:rsid w:val="00D06620"/>
    <w:rsid w:val="00D07677"/>
    <w:rsid w:val="00D1510E"/>
    <w:rsid w:val="00D17A4E"/>
    <w:rsid w:val="00D20097"/>
    <w:rsid w:val="00D20BE7"/>
    <w:rsid w:val="00D20CAB"/>
    <w:rsid w:val="00D212D4"/>
    <w:rsid w:val="00D224A8"/>
    <w:rsid w:val="00D233EF"/>
    <w:rsid w:val="00D23883"/>
    <w:rsid w:val="00D25AEF"/>
    <w:rsid w:val="00D267EA"/>
    <w:rsid w:val="00D26E27"/>
    <w:rsid w:val="00D30B6C"/>
    <w:rsid w:val="00D33A34"/>
    <w:rsid w:val="00D342BF"/>
    <w:rsid w:val="00D36ABF"/>
    <w:rsid w:val="00D41430"/>
    <w:rsid w:val="00D420B7"/>
    <w:rsid w:val="00D437CD"/>
    <w:rsid w:val="00D44635"/>
    <w:rsid w:val="00D4492A"/>
    <w:rsid w:val="00D4572F"/>
    <w:rsid w:val="00D45C33"/>
    <w:rsid w:val="00D47525"/>
    <w:rsid w:val="00D50472"/>
    <w:rsid w:val="00D50A12"/>
    <w:rsid w:val="00D50AC4"/>
    <w:rsid w:val="00D52064"/>
    <w:rsid w:val="00D521BF"/>
    <w:rsid w:val="00D52C66"/>
    <w:rsid w:val="00D56566"/>
    <w:rsid w:val="00D577C2"/>
    <w:rsid w:val="00D60465"/>
    <w:rsid w:val="00D60D77"/>
    <w:rsid w:val="00D65120"/>
    <w:rsid w:val="00D70C79"/>
    <w:rsid w:val="00D72099"/>
    <w:rsid w:val="00D72AE5"/>
    <w:rsid w:val="00D751A9"/>
    <w:rsid w:val="00D75B50"/>
    <w:rsid w:val="00D811F3"/>
    <w:rsid w:val="00D814A1"/>
    <w:rsid w:val="00D81723"/>
    <w:rsid w:val="00D844A3"/>
    <w:rsid w:val="00D85E75"/>
    <w:rsid w:val="00D8760B"/>
    <w:rsid w:val="00D91D68"/>
    <w:rsid w:val="00D92EAB"/>
    <w:rsid w:val="00D92F1F"/>
    <w:rsid w:val="00D97096"/>
    <w:rsid w:val="00D976F8"/>
    <w:rsid w:val="00D97EC7"/>
    <w:rsid w:val="00DA3B45"/>
    <w:rsid w:val="00DA504C"/>
    <w:rsid w:val="00DA5143"/>
    <w:rsid w:val="00DA7507"/>
    <w:rsid w:val="00DB07F4"/>
    <w:rsid w:val="00DB0A8F"/>
    <w:rsid w:val="00DB1A04"/>
    <w:rsid w:val="00DB474A"/>
    <w:rsid w:val="00DC19A5"/>
    <w:rsid w:val="00DC2358"/>
    <w:rsid w:val="00DC7105"/>
    <w:rsid w:val="00DC75E9"/>
    <w:rsid w:val="00DD0333"/>
    <w:rsid w:val="00DD112C"/>
    <w:rsid w:val="00DD28DB"/>
    <w:rsid w:val="00DD43E3"/>
    <w:rsid w:val="00DD4CE6"/>
    <w:rsid w:val="00DE018F"/>
    <w:rsid w:val="00DE1FC9"/>
    <w:rsid w:val="00DE2B1A"/>
    <w:rsid w:val="00DE7511"/>
    <w:rsid w:val="00DF443F"/>
    <w:rsid w:val="00DF492B"/>
    <w:rsid w:val="00DF56A2"/>
    <w:rsid w:val="00DF5AFC"/>
    <w:rsid w:val="00DF5CF4"/>
    <w:rsid w:val="00DF64B0"/>
    <w:rsid w:val="00E013F3"/>
    <w:rsid w:val="00E0318E"/>
    <w:rsid w:val="00E03BE5"/>
    <w:rsid w:val="00E061A4"/>
    <w:rsid w:val="00E132C2"/>
    <w:rsid w:val="00E15293"/>
    <w:rsid w:val="00E205E0"/>
    <w:rsid w:val="00E22118"/>
    <w:rsid w:val="00E24819"/>
    <w:rsid w:val="00E25BCC"/>
    <w:rsid w:val="00E320A2"/>
    <w:rsid w:val="00E337B0"/>
    <w:rsid w:val="00E35DC9"/>
    <w:rsid w:val="00E360CB"/>
    <w:rsid w:val="00E535F4"/>
    <w:rsid w:val="00E573CF"/>
    <w:rsid w:val="00E604D8"/>
    <w:rsid w:val="00E64E3A"/>
    <w:rsid w:val="00E706E4"/>
    <w:rsid w:val="00E715B3"/>
    <w:rsid w:val="00E7296D"/>
    <w:rsid w:val="00E7469E"/>
    <w:rsid w:val="00E8134A"/>
    <w:rsid w:val="00E81366"/>
    <w:rsid w:val="00E82733"/>
    <w:rsid w:val="00E83651"/>
    <w:rsid w:val="00E83A07"/>
    <w:rsid w:val="00E84BEC"/>
    <w:rsid w:val="00E8515E"/>
    <w:rsid w:val="00E86E22"/>
    <w:rsid w:val="00E8775B"/>
    <w:rsid w:val="00E90884"/>
    <w:rsid w:val="00E92C2A"/>
    <w:rsid w:val="00E930C2"/>
    <w:rsid w:val="00E96E4D"/>
    <w:rsid w:val="00EA0016"/>
    <w:rsid w:val="00EA0468"/>
    <w:rsid w:val="00EA07FA"/>
    <w:rsid w:val="00EA398F"/>
    <w:rsid w:val="00EB3AB0"/>
    <w:rsid w:val="00EB3C0C"/>
    <w:rsid w:val="00EB4749"/>
    <w:rsid w:val="00EB7E18"/>
    <w:rsid w:val="00EC412E"/>
    <w:rsid w:val="00EC5AB0"/>
    <w:rsid w:val="00EC7B7B"/>
    <w:rsid w:val="00ED0BDB"/>
    <w:rsid w:val="00ED34CF"/>
    <w:rsid w:val="00ED3773"/>
    <w:rsid w:val="00ED4E02"/>
    <w:rsid w:val="00ED54B8"/>
    <w:rsid w:val="00ED794D"/>
    <w:rsid w:val="00EE0755"/>
    <w:rsid w:val="00EE23C3"/>
    <w:rsid w:val="00EE40EB"/>
    <w:rsid w:val="00EE424E"/>
    <w:rsid w:val="00EE4DB8"/>
    <w:rsid w:val="00EF3514"/>
    <w:rsid w:val="00EF3B0C"/>
    <w:rsid w:val="00EF3B46"/>
    <w:rsid w:val="00EF5DBF"/>
    <w:rsid w:val="00EF608C"/>
    <w:rsid w:val="00F01AB0"/>
    <w:rsid w:val="00F03284"/>
    <w:rsid w:val="00F042A8"/>
    <w:rsid w:val="00F054F5"/>
    <w:rsid w:val="00F07C4D"/>
    <w:rsid w:val="00F10842"/>
    <w:rsid w:val="00F11139"/>
    <w:rsid w:val="00F149AA"/>
    <w:rsid w:val="00F164B6"/>
    <w:rsid w:val="00F20E54"/>
    <w:rsid w:val="00F21C78"/>
    <w:rsid w:val="00F21D57"/>
    <w:rsid w:val="00F23AFE"/>
    <w:rsid w:val="00F247AF"/>
    <w:rsid w:val="00F25A46"/>
    <w:rsid w:val="00F355E2"/>
    <w:rsid w:val="00F37669"/>
    <w:rsid w:val="00F37B71"/>
    <w:rsid w:val="00F41A79"/>
    <w:rsid w:val="00F43FA6"/>
    <w:rsid w:val="00F43FC3"/>
    <w:rsid w:val="00F443CF"/>
    <w:rsid w:val="00F46115"/>
    <w:rsid w:val="00F46A3F"/>
    <w:rsid w:val="00F502B1"/>
    <w:rsid w:val="00F51D5F"/>
    <w:rsid w:val="00F52FC6"/>
    <w:rsid w:val="00F5327F"/>
    <w:rsid w:val="00F605B7"/>
    <w:rsid w:val="00F60658"/>
    <w:rsid w:val="00F61B95"/>
    <w:rsid w:val="00F61E60"/>
    <w:rsid w:val="00F6445F"/>
    <w:rsid w:val="00F656F1"/>
    <w:rsid w:val="00F65D86"/>
    <w:rsid w:val="00F66F14"/>
    <w:rsid w:val="00F71A7B"/>
    <w:rsid w:val="00F746B1"/>
    <w:rsid w:val="00F771E3"/>
    <w:rsid w:val="00F77B56"/>
    <w:rsid w:val="00F81B24"/>
    <w:rsid w:val="00F81B51"/>
    <w:rsid w:val="00F8237C"/>
    <w:rsid w:val="00F829ED"/>
    <w:rsid w:val="00F82B2B"/>
    <w:rsid w:val="00F84148"/>
    <w:rsid w:val="00F87196"/>
    <w:rsid w:val="00F900A2"/>
    <w:rsid w:val="00F90E22"/>
    <w:rsid w:val="00F92C59"/>
    <w:rsid w:val="00F92CF3"/>
    <w:rsid w:val="00F9367D"/>
    <w:rsid w:val="00F94F2F"/>
    <w:rsid w:val="00F94F9F"/>
    <w:rsid w:val="00F960A3"/>
    <w:rsid w:val="00F97E8D"/>
    <w:rsid w:val="00FA09CA"/>
    <w:rsid w:val="00FA341F"/>
    <w:rsid w:val="00FA357B"/>
    <w:rsid w:val="00FA4617"/>
    <w:rsid w:val="00FB0A36"/>
    <w:rsid w:val="00FB1A72"/>
    <w:rsid w:val="00FB4011"/>
    <w:rsid w:val="00FB6226"/>
    <w:rsid w:val="00FC2924"/>
    <w:rsid w:val="00FC428E"/>
    <w:rsid w:val="00FD168F"/>
    <w:rsid w:val="00FD1CF4"/>
    <w:rsid w:val="00FD50FB"/>
    <w:rsid w:val="00FD7025"/>
    <w:rsid w:val="00FD79BB"/>
    <w:rsid w:val="00FE1F41"/>
    <w:rsid w:val="00FE3C8C"/>
    <w:rsid w:val="00FE44B9"/>
    <w:rsid w:val="00FE5B04"/>
    <w:rsid w:val="00FE5E4D"/>
    <w:rsid w:val="00FE7C90"/>
    <w:rsid w:val="00FF159B"/>
    <w:rsid w:val="00FF1853"/>
    <w:rsid w:val="00FF2692"/>
    <w:rsid w:val="00FF3720"/>
    <w:rsid w:val="00FF482D"/>
    <w:rsid w:val="00FF7263"/>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8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1"/>
    <w:link w:val="Heading1Char"/>
    <w:qFormat/>
    <w:rsid w:val="00932D87"/>
    <w:pPr>
      <w:keepNext/>
      <w:outlineLvl w:val="0"/>
    </w:pPr>
    <w:rPr>
      <w:b/>
      <w:smallCaps/>
      <w:color w:val="000000"/>
    </w:rPr>
  </w:style>
  <w:style w:type="paragraph" w:styleId="Heading2">
    <w:name w:val="heading 2"/>
    <w:basedOn w:val="Normal"/>
    <w:next w:val="Normal"/>
    <w:link w:val="Heading2Char"/>
    <w:uiPriority w:val="9"/>
    <w:unhideWhenUsed/>
    <w:qFormat/>
    <w:rsid w:val="00932D87"/>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D87"/>
    <w:rPr>
      <w:rFonts w:ascii="Times New Roman" w:eastAsia="Times New Roman" w:hAnsi="Times New Roman" w:cs="Times New Roman"/>
      <w:b/>
      <w:smallCaps/>
      <w:color w:val="000000"/>
      <w:sz w:val="24"/>
      <w:szCs w:val="24"/>
    </w:rPr>
  </w:style>
  <w:style w:type="character" w:customStyle="1" w:styleId="Heading2Char">
    <w:name w:val="Heading 2 Char"/>
    <w:basedOn w:val="DefaultParagraphFont"/>
    <w:link w:val="Heading2"/>
    <w:uiPriority w:val="9"/>
    <w:rsid w:val="00932D87"/>
    <w:rPr>
      <w:rFonts w:asciiTheme="majorHAnsi" w:eastAsiaTheme="majorEastAsia" w:hAnsiTheme="majorHAnsi" w:cstheme="majorBidi"/>
      <w:b/>
      <w:bCs/>
      <w:color w:val="4F81BD" w:themeColor="accent1"/>
      <w:sz w:val="26"/>
      <w:szCs w:val="26"/>
    </w:rPr>
  </w:style>
  <w:style w:type="paragraph" w:customStyle="1" w:styleId="BodyText1">
    <w:name w:val="Body Text1"/>
    <w:basedOn w:val="Normal"/>
    <w:rsid w:val="00932D87"/>
    <w:pPr>
      <w:jc w:val="both"/>
    </w:pPr>
    <w:rPr>
      <w:sz w:val="22"/>
      <w:szCs w:val="22"/>
    </w:rPr>
  </w:style>
  <w:style w:type="paragraph" w:styleId="Caption">
    <w:name w:val="caption"/>
    <w:basedOn w:val="Normal"/>
    <w:next w:val="Normal"/>
    <w:uiPriority w:val="35"/>
    <w:unhideWhenUsed/>
    <w:qFormat/>
    <w:rsid w:val="00932D87"/>
    <w:pPr>
      <w:spacing w:after="200"/>
    </w:pPr>
    <w:rPr>
      <w:b/>
      <w:bCs/>
      <w:color w:val="4F81BD" w:themeColor="accent1"/>
      <w:sz w:val="18"/>
      <w:szCs w:val="18"/>
    </w:rPr>
  </w:style>
  <w:style w:type="table" w:styleId="TableGrid">
    <w:name w:val="Table Grid"/>
    <w:basedOn w:val="TableNormal"/>
    <w:uiPriority w:val="59"/>
    <w:rsid w:val="00932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D87"/>
    <w:rPr>
      <w:rFonts w:ascii="Tahoma" w:hAnsi="Tahoma" w:cs="Tahoma"/>
      <w:sz w:val="16"/>
      <w:szCs w:val="16"/>
    </w:rPr>
  </w:style>
  <w:style w:type="character" w:customStyle="1" w:styleId="BalloonTextChar">
    <w:name w:val="Balloon Text Char"/>
    <w:basedOn w:val="DefaultParagraphFont"/>
    <w:link w:val="BalloonText"/>
    <w:uiPriority w:val="99"/>
    <w:semiHidden/>
    <w:rsid w:val="00932D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8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1"/>
    <w:link w:val="Heading1Char"/>
    <w:qFormat/>
    <w:rsid w:val="00932D87"/>
    <w:pPr>
      <w:keepNext/>
      <w:outlineLvl w:val="0"/>
    </w:pPr>
    <w:rPr>
      <w:b/>
      <w:smallCaps/>
      <w:color w:val="000000"/>
    </w:rPr>
  </w:style>
  <w:style w:type="paragraph" w:styleId="Heading2">
    <w:name w:val="heading 2"/>
    <w:basedOn w:val="Normal"/>
    <w:next w:val="Normal"/>
    <w:link w:val="Heading2Char"/>
    <w:uiPriority w:val="9"/>
    <w:unhideWhenUsed/>
    <w:qFormat/>
    <w:rsid w:val="00932D87"/>
    <w:pPr>
      <w:keepNext/>
      <w:keepLines/>
      <w:numPr>
        <w:numId w:val="1"/>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D87"/>
    <w:rPr>
      <w:rFonts w:ascii="Times New Roman" w:eastAsia="Times New Roman" w:hAnsi="Times New Roman" w:cs="Times New Roman"/>
      <w:b/>
      <w:smallCaps/>
      <w:color w:val="000000"/>
      <w:sz w:val="24"/>
      <w:szCs w:val="24"/>
    </w:rPr>
  </w:style>
  <w:style w:type="character" w:customStyle="1" w:styleId="Heading2Char">
    <w:name w:val="Heading 2 Char"/>
    <w:basedOn w:val="DefaultParagraphFont"/>
    <w:link w:val="Heading2"/>
    <w:uiPriority w:val="9"/>
    <w:rsid w:val="00932D87"/>
    <w:rPr>
      <w:rFonts w:asciiTheme="majorHAnsi" w:eastAsiaTheme="majorEastAsia" w:hAnsiTheme="majorHAnsi" w:cstheme="majorBidi"/>
      <w:b/>
      <w:bCs/>
      <w:color w:val="4F81BD" w:themeColor="accent1"/>
      <w:sz w:val="26"/>
      <w:szCs w:val="26"/>
    </w:rPr>
  </w:style>
  <w:style w:type="paragraph" w:customStyle="1" w:styleId="BodyText1">
    <w:name w:val="Body Text1"/>
    <w:basedOn w:val="Normal"/>
    <w:rsid w:val="00932D87"/>
    <w:pPr>
      <w:jc w:val="both"/>
    </w:pPr>
    <w:rPr>
      <w:sz w:val="22"/>
      <w:szCs w:val="22"/>
    </w:rPr>
  </w:style>
  <w:style w:type="paragraph" w:styleId="Caption">
    <w:name w:val="caption"/>
    <w:basedOn w:val="Normal"/>
    <w:next w:val="Normal"/>
    <w:uiPriority w:val="35"/>
    <w:unhideWhenUsed/>
    <w:qFormat/>
    <w:rsid w:val="00932D87"/>
    <w:pPr>
      <w:spacing w:after="200"/>
    </w:pPr>
    <w:rPr>
      <w:b/>
      <w:bCs/>
      <w:color w:val="4F81BD" w:themeColor="accent1"/>
      <w:sz w:val="18"/>
      <w:szCs w:val="18"/>
    </w:rPr>
  </w:style>
  <w:style w:type="table" w:styleId="TableGrid">
    <w:name w:val="Table Grid"/>
    <w:basedOn w:val="TableNormal"/>
    <w:uiPriority w:val="59"/>
    <w:rsid w:val="00932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D87"/>
    <w:rPr>
      <w:rFonts w:ascii="Tahoma" w:hAnsi="Tahoma" w:cs="Tahoma"/>
      <w:sz w:val="16"/>
      <w:szCs w:val="16"/>
    </w:rPr>
  </w:style>
  <w:style w:type="character" w:customStyle="1" w:styleId="BalloonTextChar">
    <w:name w:val="Balloon Text Char"/>
    <w:basedOn w:val="DefaultParagraphFont"/>
    <w:link w:val="BalloonText"/>
    <w:uiPriority w:val="99"/>
    <w:semiHidden/>
    <w:rsid w:val="00932D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kaye</cp:lastModifiedBy>
  <cp:revision>2</cp:revision>
  <dcterms:created xsi:type="dcterms:W3CDTF">2014-01-10T22:41:00Z</dcterms:created>
  <dcterms:modified xsi:type="dcterms:W3CDTF">2014-01-10T22:41:00Z</dcterms:modified>
</cp:coreProperties>
</file>