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54E" w:rsidRDefault="00A0454E" w:rsidP="00A0454E">
      <w:pPr>
        <w:pStyle w:val="Subtitle"/>
        <w:jc w:val="center"/>
      </w:pPr>
      <w:r>
        <w:t>Keck Adaptive Optics Note 716</w:t>
      </w:r>
    </w:p>
    <w:p w:rsidR="00A0454E" w:rsidRDefault="00A0454E" w:rsidP="00A0454E">
      <w:pPr>
        <w:pStyle w:val="Title"/>
        <w:jc w:val="center"/>
      </w:pPr>
      <w:r>
        <w:t>Next Generation Adaptive Optics</w:t>
      </w:r>
    </w:p>
    <w:p w:rsidR="00A0454E" w:rsidRDefault="00A0454E" w:rsidP="00A0454E">
      <w:pPr>
        <w:pStyle w:val="Title"/>
        <w:jc w:val="center"/>
      </w:pPr>
      <w:r>
        <w:t xml:space="preserve">Preliminary Design </w:t>
      </w:r>
    </w:p>
    <w:p w:rsidR="00A0454E" w:rsidRDefault="00A0454E" w:rsidP="00A0454E">
      <w:pPr>
        <w:pStyle w:val="Title"/>
        <w:jc w:val="center"/>
      </w:pPr>
      <w:r>
        <w:t>Wavefront Error Budgets</w:t>
      </w:r>
    </w:p>
    <w:p w:rsidR="00A0454E" w:rsidRDefault="00DF6451" w:rsidP="00A0454E">
      <w:pPr>
        <w:pStyle w:val="Subtitle"/>
        <w:jc w:val="center"/>
      </w:pPr>
      <w:r>
        <w:t>Richard Dekany, COO</w:t>
      </w:r>
    </w:p>
    <w:p w:rsidR="006C60AE" w:rsidRPr="006C60AE" w:rsidRDefault="00837793" w:rsidP="006C60AE">
      <w:pPr>
        <w:pStyle w:val="Subtitle"/>
        <w:jc w:val="center"/>
      </w:pPr>
      <w:r>
        <w:t>May7</w:t>
      </w:r>
      <w:r w:rsidR="006C60AE">
        <w:t>, 2010</w:t>
      </w:r>
    </w:p>
    <w:p w:rsidR="002572B2" w:rsidRDefault="002572B2" w:rsidP="00765C4F">
      <w:pPr>
        <w:pStyle w:val="Heading1"/>
        <w:numPr>
          <w:ilvl w:val="0"/>
          <w:numId w:val="0"/>
        </w:numPr>
      </w:pPr>
      <w:bookmarkStart w:id="0" w:name="_Toc261013843"/>
      <w:r>
        <w:t>Abstract</w:t>
      </w:r>
      <w:bookmarkEnd w:id="0"/>
    </w:p>
    <w:p w:rsidR="002572B2" w:rsidRDefault="002572B2" w:rsidP="002572B2">
      <w:r>
        <w:t xml:space="preserve">The purpose of this note is to summarize the wavefront error and encircled energy budgets for the Next-Generation Adaptive Optics (NGAO) system at the time of the NGAO Preliminary Design Review.  </w:t>
      </w:r>
    </w:p>
    <w:p w:rsidR="002572B2" w:rsidRDefault="002572B2" w:rsidP="002572B2">
      <w:r>
        <w:t>These budgets are based upon a set of architecture design choices and functional requirements flowdowns consistent with the NGAO System Requirements, which are maintained in an online Requirements Management database product, Contour, developed by JAMA Software, Inc. and commercially licensed by W.M. Keck Observatory.</w:t>
      </w:r>
    </w:p>
    <w:p w:rsidR="00837793" w:rsidRDefault="00837793">
      <w:pPr>
        <w:rPr>
          <w:rFonts w:asciiTheme="majorHAnsi" w:eastAsiaTheme="majorEastAsia" w:hAnsiTheme="majorHAnsi" w:cstheme="majorBidi"/>
          <w:b/>
          <w:bCs/>
          <w:color w:val="365F91" w:themeColor="accent1" w:themeShade="BF"/>
          <w:sz w:val="28"/>
          <w:szCs w:val="28"/>
        </w:rPr>
      </w:pPr>
      <w:bookmarkStart w:id="1" w:name="_Toc261013844"/>
      <w:r>
        <w:br w:type="page"/>
      </w:r>
    </w:p>
    <w:p w:rsidR="002572B2" w:rsidRDefault="002572B2" w:rsidP="00765C4F">
      <w:pPr>
        <w:pStyle w:val="Heading1"/>
        <w:numPr>
          <w:ilvl w:val="0"/>
          <w:numId w:val="0"/>
        </w:numPr>
      </w:pPr>
      <w:r>
        <w:lastRenderedPageBreak/>
        <w:t>Revision Sheet</w:t>
      </w:r>
      <w:bookmarkEnd w:id="1"/>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53"/>
        <w:gridCol w:w="1334"/>
        <w:gridCol w:w="6673"/>
      </w:tblGrid>
      <w:tr w:rsidR="002572B2" w:rsidTr="003F0191">
        <w:tc>
          <w:tcPr>
            <w:tcW w:w="1353" w:type="dxa"/>
            <w:shd w:val="pct20" w:color="auto" w:fill="auto"/>
          </w:tcPr>
          <w:p w:rsidR="002572B2" w:rsidRDefault="002572B2" w:rsidP="003F0191">
            <w:pPr>
              <w:jc w:val="both"/>
              <w:rPr>
                <w:b/>
              </w:rPr>
            </w:pPr>
            <w:r>
              <w:rPr>
                <w:b/>
              </w:rPr>
              <w:t>Release No.</w:t>
            </w:r>
          </w:p>
        </w:tc>
        <w:tc>
          <w:tcPr>
            <w:tcW w:w="1334" w:type="dxa"/>
            <w:shd w:val="pct20" w:color="auto" w:fill="auto"/>
          </w:tcPr>
          <w:p w:rsidR="002572B2" w:rsidRDefault="002572B2" w:rsidP="003F0191">
            <w:pPr>
              <w:jc w:val="both"/>
              <w:rPr>
                <w:b/>
              </w:rPr>
            </w:pPr>
            <w:r>
              <w:rPr>
                <w:b/>
              </w:rPr>
              <w:t>Date</w:t>
            </w:r>
          </w:p>
        </w:tc>
        <w:tc>
          <w:tcPr>
            <w:tcW w:w="6673" w:type="dxa"/>
            <w:shd w:val="pct20" w:color="auto" w:fill="auto"/>
          </w:tcPr>
          <w:p w:rsidR="002572B2" w:rsidRDefault="002572B2" w:rsidP="003F0191">
            <w:pPr>
              <w:jc w:val="both"/>
              <w:rPr>
                <w:b/>
              </w:rPr>
            </w:pPr>
            <w:r>
              <w:rPr>
                <w:b/>
              </w:rPr>
              <w:t>Revision Description</w:t>
            </w:r>
          </w:p>
        </w:tc>
      </w:tr>
      <w:tr w:rsidR="002572B2" w:rsidTr="003F0191">
        <w:tc>
          <w:tcPr>
            <w:tcW w:w="1353" w:type="dxa"/>
          </w:tcPr>
          <w:p w:rsidR="002572B2" w:rsidRDefault="002572B2" w:rsidP="003F0191">
            <w:pPr>
              <w:jc w:val="both"/>
            </w:pPr>
            <w:r>
              <w:t>Rev. 0.1</w:t>
            </w:r>
          </w:p>
        </w:tc>
        <w:tc>
          <w:tcPr>
            <w:tcW w:w="1334" w:type="dxa"/>
          </w:tcPr>
          <w:p w:rsidR="002572B2" w:rsidRDefault="002572B2" w:rsidP="003F0191">
            <w:pPr>
              <w:jc w:val="both"/>
            </w:pPr>
            <w:r>
              <w:t>4/5/10</w:t>
            </w:r>
          </w:p>
        </w:tc>
        <w:tc>
          <w:tcPr>
            <w:tcW w:w="6673" w:type="dxa"/>
          </w:tcPr>
          <w:p w:rsidR="002572B2" w:rsidRDefault="002572B2" w:rsidP="00562DEF">
            <w:pPr>
              <w:jc w:val="both"/>
            </w:pPr>
            <w:r>
              <w:t>Initial draft by R. Dekany</w:t>
            </w:r>
          </w:p>
        </w:tc>
      </w:tr>
      <w:tr w:rsidR="002572B2" w:rsidTr="003F0191">
        <w:tc>
          <w:tcPr>
            <w:tcW w:w="1353" w:type="dxa"/>
          </w:tcPr>
          <w:p w:rsidR="002572B2" w:rsidRDefault="0012423A" w:rsidP="003F0191">
            <w:pPr>
              <w:jc w:val="both"/>
            </w:pPr>
            <w:r>
              <w:t>Rev 0.2</w:t>
            </w:r>
          </w:p>
        </w:tc>
        <w:tc>
          <w:tcPr>
            <w:tcW w:w="1334" w:type="dxa"/>
          </w:tcPr>
          <w:p w:rsidR="002572B2" w:rsidRDefault="0012423A" w:rsidP="003F0191">
            <w:pPr>
              <w:jc w:val="both"/>
            </w:pPr>
            <w:r>
              <w:t>4/6/10</w:t>
            </w:r>
          </w:p>
        </w:tc>
        <w:tc>
          <w:tcPr>
            <w:tcW w:w="6673" w:type="dxa"/>
          </w:tcPr>
          <w:p w:rsidR="002572B2" w:rsidRDefault="0012423A" w:rsidP="003F0191">
            <w:pPr>
              <w:jc w:val="both"/>
            </w:pPr>
            <w:r>
              <w:t xml:space="preserve">Added Gal Assembly Ensquared Energy curves, NGS WFS TWFS mode TT error vs. guide star mag, </w:t>
            </w:r>
            <w:r w:rsidR="00562DEF">
              <w:t xml:space="preserve">histogram comps to Keck 2 AO, </w:t>
            </w:r>
            <w:r>
              <w:t>and more text to prior sections.</w:t>
            </w:r>
          </w:p>
        </w:tc>
      </w:tr>
      <w:tr w:rsidR="002572B2" w:rsidTr="003F0191">
        <w:tc>
          <w:tcPr>
            <w:tcW w:w="1353" w:type="dxa"/>
          </w:tcPr>
          <w:p w:rsidR="002572B2" w:rsidRDefault="00025A69" w:rsidP="003F0191">
            <w:pPr>
              <w:jc w:val="both"/>
            </w:pPr>
            <w:r>
              <w:t>Rev 0.3</w:t>
            </w:r>
          </w:p>
        </w:tc>
        <w:tc>
          <w:tcPr>
            <w:tcW w:w="1334" w:type="dxa"/>
          </w:tcPr>
          <w:p w:rsidR="002572B2" w:rsidRDefault="00083073" w:rsidP="003F0191">
            <w:pPr>
              <w:jc w:val="both"/>
            </w:pPr>
            <w:r>
              <w:t>4/27</w:t>
            </w:r>
            <w:r w:rsidR="00025A69">
              <w:t>/10</w:t>
            </w:r>
          </w:p>
        </w:tc>
        <w:tc>
          <w:tcPr>
            <w:tcW w:w="6673" w:type="dxa"/>
          </w:tcPr>
          <w:p w:rsidR="002572B2" w:rsidRDefault="00025A69" w:rsidP="003F0191">
            <w:pPr>
              <w:jc w:val="both"/>
            </w:pPr>
            <w:r>
              <w:t>Expanded outline to reflect mid-April feedback on Rev 0.2 draft</w:t>
            </w:r>
            <w:r w:rsidR="00E62B16">
              <w:t>.  Initial work on KAON 721 technical descriptions.</w:t>
            </w:r>
          </w:p>
        </w:tc>
      </w:tr>
      <w:tr w:rsidR="002572B2" w:rsidTr="003F0191">
        <w:tc>
          <w:tcPr>
            <w:tcW w:w="1353" w:type="dxa"/>
          </w:tcPr>
          <w:p w:rsidR="002572B2" w:rsidRDefault="00E62B16" w:rsidP="003F0191">
            <w:pPr>
              <w:jc w:val="both"/>
            </w:pPr>
            <w:r>
              <w:t>Rev 0.4</w:t>
            </w:r>
          </w:p>
        </w:tc>
        <w:tc>
          <w:tcPr>
            <w:tcW w:w="1334" w:type="dxa"/>
          </w:tcPr>
          <w:p w:rsidR="002572B2" w:rsidRDefault="00F5364B" w:rsidP="00F5364B">
            <w:pPr>
              <w:jc w:val="both"/>
            </w:pPr>
            <w:r>
              <w:t>5/5</w:t>
            </w:r>
            <w:r w:rsidR="00E62B16">
              <w:t>/10</w:t>
            </w:r>
          </w:p>
        </w:tc>
        <w:tc>
          <w:tcPr>
            <w:tcW w:w="6673" w:type="dxa"/>
          </w:tcPr>
          <w:p w:rsidR="002572B2" w:rsidRDefault="00C321C0" w:rsidP="003F0191">
            <w:pPr>
              <w:jc w:val="both"/>
            </w:pPr>
            <w:r>
              <w:t>Completed error budget term and KAON 721 key sheet descriptions</w:t>
            </w:r>
            <w:r w:rsidR="00F5364B">
              <w:t xml:space="preserve">, reorganized sections, </w:t>
            </w:r>
          </w:p>
        </w:tc>
      </w:tr>
      <w:tr w:rsidR="004300A0" w:rsidTr="003F0191">
        <w:tc>
          <w:tcPr>
            <w:tcW w:w="1353" w:type="dxa"/>
          </w:tcPr>
          <w:p w:rsidR="004300A0" w:rsidRDefault="00722F89" w:rsidP="003F0191">
            <w:pPr>
              <w:jc w:val="both"/>
            </w:pPr>
            <w:r>
              <w:t xml:space="preserve">Rev </w:t>
            </w:r>
            <w:r w:rsidR="00837793">
              <w:t>0.9</w:t>
            </w:r>
          </w:p>
        </w:tc>
        <w:tc>
          <w:tcPr>
            <w:tcW w:w="1334" w:type="dxa"/>
          </w:tcPr>
          <w:p w:rsidR="004300A0" w:rsidRDefault="00837793" w:rsidP="00F5364B">
            <w:pPr>
              <w:jc w:val="both"/>
            </w:pPr>
            <w:r>
              <w:t>5/7</w:t>
            </w:r>
            <w:r w:rsidR="004300A0">
              <w:t>/10</w:t>
            </w:r>
          </w:p>
        </w:tc>
        <w:tc>
          <w:tcPr>
            <w:tcW w:w="6673" w:type="dxa"/>
          </w:tcPr>
          <w:p w:rsidR="004300A0" w:rsidRDefault="004300A0" w:rsidP="003F0191">
            <w:pPr>
              <w:jc w:val="both"/>
            </w:pPr>
            <w:r>
              <w:t>New introductory and historical material, new organization with performance summaries following the detailed example of Galaxy Assembly, which is used for trade study demonstrations.</w:t>
            </w:r>
            <w:r w:rsidR="00722F89">
              <w:t xml:space="preserve">  New ‘official’ list of NGAO science cases from Liz, and new summary performance for them all.  Many updates, so not all table values have been vetted; appendix tables not vetted.</w:t>
            </w:r>
            <w:r w:rsidR="00837793">
              <w:t xml:space="preserve">  A few ‘XXX remaining work’ items to be resolved.</w:t>
            </w:r>
          </w:p>
        </w:tc>
      </w:tr>
    </w:tbl>
    <w:p w:rsidR="002572B2" w:rsidRDefault="002572B2" w:rsidP="002572B2">
      <w:pPr>
        <w:jc w:val="both"/>
      </w:pPr>
    </w:p>
    <w:p w:rsidR="002572B2" w:rsidRDefault="002572B2" w:rsidP="002572B2">
      <w:pPr>
        <w:jc w:val="both"/>
      </w:pPr>
    </w:p>
    <w:p w:rsidR="002572B2" w:rsidRDefault="002572B2" w:rsidP="002572B2"/>
    <w:p w:rsidR="002572B2" w:rsidRDefault="002572B2" w:rsidP="00765C4F">
      <w:pPr>
        <w:pStyle w:val="TOCHeading"/>
        <w:numPr>
          <w:ilvl w:val="0"/>
          <w:numId w:val="0"/>
        </w:numPr>
      </w:pPr>
      <w:bookmarkStart w:id="2" w:name="_Toc67730108"/>
      <w:r>
        <w:br w:type="page"/>
      </w:r>
      <w:r>
        <w:lastRenderedPageBreak/>
        <w:t>Table of Contents</w:t>
      </w:r>
    </w:p>
    <w:p w:rsidR="00722F89" w:rsidRDefault="00F17C7F">
      <w:pPr>
        <w:pStyle w:val="TOC1"/>
        <w:rPr>
          <w:rFonts w:asciiTheme="minorHAnsi" w:eastAsiaTheme="minorEastAsia" w:hAnsiTheme="minorHAnsi" w:cstheme="minorBidi"/>
          <w:b w:val="0"/>
          <w:i w:val="0"/>
          <w:noProof/>
          <w:sz w:val="22"/>
          <w:szCs w:val="22"/>
        </w:rPr>
      </w:pPr>
      <w:r w:rsidRPr="00F17C7F">
        <w:fldChar w:fldCharType="begin"/>
      </w:r>
      <w:r w:rsidR="002572B2">
        <w:instrText xml:space="preserve"> TOC \o "1-3" \h \z \u </w:instrText>
      </w:r>
      <w:r w:rsidRPr="00F17C7F">
        <w:fldChar w:fldCharType="separate"/>
      </w:r>
      <w:hyperlink w:anchor="_Toc261013843" w:history="1">
        <w:r w:rsidR="00722F89" w:rsidRPr="00CC47AA">
          <w:rPr>
            <w:rStyle w:val="Hyperlink"/>
            <w:rFonts w:eastAsiaTheme="majorEastAsia"/>
            <w:noProof/>
          </w:rPr>
          <w:t>Abstract</w:t>
        </w:r>
        <w:r w:rsidR="00722F89">
          <w:rPr>
            <w:noProof/>
            <w:webHidden/>
          </w:rPr>
          <w:tab/>
        </w:r>
        <w:r w:rsidR="00722F89">
          <w:rPr>
            <w:noProof/>
            <w:webHidden/>
          </w:rPr>
          <w:fldChar w:fldCharType="begin"/>
        </w:r>
        <w:r w:rsidR="00722F89">
          <w:rPr>
            <w:noProof/>
            <w:webHidden/>
          </w:rPr>
          <w:instrText xml:space="preserve"> PAGEREF _Toc261013843 \h </w:instrText>
        </w:r>
        <w:r w:rsidR="00722F89">
          <w:rPr>
            <w:noProof/>
            <w:webHidden/>
          </w:rPr>
        </w:r>
        <w:r w:rsidR="00722F89">
          <w:rPr>
            <w:noProof/>
            <w:webHidden/>
          </w:rPr>
          <w:fldChar w:fldCharType="separate"/>
        </w:r>
        <w:r w:rsidR="00722F89">
          <w:rPr>
            <w:noProof/>
            <w:webHidden/>
          </w:rPr>
          <w:t>1</w:t>
        </w:r>
        <w:r w:rsidR="00722F89">
          <w:rPr>
            <w:noProof/>
            <w:webHidden/>
          </w:rPr>
          <w:fldChar w:fldCharType="end"/>
        </w:r>
      </w:hyperlink>
    </w:p>
    <w:p w:rsidR="00722F89" w:rsidRDefault="00722F89">
      <w:pPr>
        <w:pStyle w:val="TOC1"/>
        <w:rPr>
          <w:rFonts w:asciiTheme="minorHAnsi" w:eastAsiaTheme="minorEastAsia" w:hAnsiTheme="minorHAnsi" w:cstheme="minorBidi"/>
          <w:b w:val="0"/>
          <w:i w:val="0"/>
          <w:noProof/>
          <w:sz w:val="22"/>
          <w:szCs w:val="22"/>
        </w:rPr>
      </w:pPr>
      <w:hyperlink w:anchor="_Toc261013844" w:history="1">
        <w:r w:rsidRPr="00CC47AA">
          <w:rPr>
            <w:rStyle w:val="Hyperlink"/>
            <w:rFonts w:eastAsiaTheme="majorEastAsia"/>
            <w:noProof/>
          </w:rPr>
          <w:t>Revision Sheet</w:t>
        </w:r>
        <w:r>
          <w:rPr>
            <w:noProof/>
            <w:webHidden/>
          </w:rPr>
          <w:tab/>
        </w:r>
        <w:r>
          <w:rPr>
            <w:noProof/>
            <w:webHidden/>
          </w:rPr>
          <w:fldChar w:fldCharType="begin"/>
        </w:r>
        <w:r>
          <w:rPr>
            <w:noProof/>
            <w:webHidden/>
          </w:rPr>
          <w:instrText xml:space="preserve"> PAGEREF _Toc261013844 \h </w:instrText>
        </w:r>
        <w:r>
          <w:rPr>
            <w:noProof/>
            <w:webHidden/>
          </w:rPr>
        </w:r>
        <w:r>
          <w:rPr>
            <w:noProof/>
            <w:webHidden/>
          </w:rPr>
          <w:fldChar w:fldCharType="separate"/>
        </w:r>
        <w:r>
          <w:rPr>
            <w:noProof/>
            <w:webHidden/>
          </w:rPr>
          <w:t>1</w:t>
        </w:r>
        <w:r>
          <w:rPr>
            <w:noProof/>
            <w:webHidden/>
          </w:rPr>
          <w:fldChar w:fldCharType="end"/>
        </w:r>
      </w:hyperlink>
    </w:p>
    <w:p w:rsidR="00722F89" w:rsidRDefault="00722F89">
      <w:pPr>
        <w:pStyle w:val="TOC1"/>
        <w:tabs>
          <w:tab w:val="left" w:pos="480"/>
        </w:tabs>
        <w:rPr>
          <w:rFonts w:asciiTheme="minorHAnsi" w:eastAsiaTheme="minorEastAsia" w:hAnsiTheme="minorHAnsi" w:cstheme="minorBidi"/>
          <w:b w:val="0"/>
          <w:i w:val="0"/>
          <w:noProof/>
          <w:sz w:val="22"/>
          <w:szCs w:val="22"/>
        </w:rPr>
      </w:pPr>
      <w:hyperlink w:anchor="_Toc261013845" w:history="1">
        <w:r w:rsidRPr="00CC47AA">
          <w:rPr>
            <w:rStyle w:val="Hyperlink"/>
            <w:rFonts w:eastAsiaTheme="majorEastAsia"/>
            <w:noProof/>
          </w:rPr>
          <w:t>1</w:t>
        </w:r>
        <w:r>
          <w:rPr>
            <w:rFonts w:asciiTheme="minorHAnsi" w:eastAsiaTheme="minorEastAsia" w:hAnsiTheme="minorHAnsi" w:cstheme="minorBidi"/>
            <w:b w:val="0"/>
            <w:i w:val="0"/>
            <w:noProof/>
            <w:sz w:val="22"/>
            <w:szCs w:val="22"/>
          </w:rPr>
          <w:tab/>
        </w:r>
        <w:r w:rsidRPr="00CC47AA">
          <w:rPr>
            <w:rStyle w:val="Hyperlink"/>
            <w:rFonts w:eastAsiaTheme="majorEastAsia"/>
            <w:noProof/>
          </w:rPr>
          <w:t>Introduction</w:t>
        </w:r>
        <w:r>
          <w:rPr>
            <w:noProof/>
            <w:webHidden/>
          </w:rPr>
          <w:tab/>
        </w:r>
        <w:r>
          <w:rPr>
            <w:noProof/>
            <w:webHidden/>
          </w:rPr>
          <w:fldChar w:fldCharType="begin"/>
        </w:r>
        <w:r>
          <w:rPr>
            <w:noProof/>
            <w:webHidden/>
          </w:rPr>
          <w:instrText xml:space="preserve"> PAGEREF _Toc261013845 \h </w:instrText>
        </w:r>
        <w:r>
          <w:rPr>
            <w:noProof/>
            <w:webHidden/>
          </w:rPr>
        </w:r>
        <w:r>
          <w:rPr>
            <w:noProof/>
            <w:webHidden/>
          </w:rPr>
          <w:fldChar w:fldCharType="separate"/>
        </w:r>
        <w:r>
          <w:rPr>
            <w:noProof/>
            <w:webHidden/>
          </w:rPr>
          <w:t>4</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46" w:history="1">
        <w:r w:rsidRPr="00CC47AA">
          <w:rPr>
            <w:rStyle w:val="Hyperlink"/>
            <w:rFonts w:eastAsiaTheme="majorEastAsia"/>
            <w:noProof/>
          </w:rPr>
          <w:t>1.1</w:t>
        </w:r>
        <w:r>
          <w:rPr>
            <w:rFonts w:asciiTheme="minorHAnsi" w:eastAsiaTheme="minorEastAsia" w:hAnsiTheme="minorHAnsi" w:cstheme="minorBidi"/>
            <w:b w:val="0"/>
            <w:noProof/>
            <w:szCs w:val="22"/>
          </w:rPr>
          <w:tab/>
        </w:r>
        <w:r w:rsidRPr="00CC47AA">
          <w:rPr>
            <w:rStyle w:val="Hyperlink"/>
            <w:rFonts w:eastAsiaTheme="majorEastAsia"/>
            <w:noProof/>
          </w:rPr>
          <w:t>Acronyms and Definitions</w:t>
        </w:r>
        <w:r>
          <w:rPr>
            <w:noProof/>
            <w:webHidden/>
          </w:rPr>
          <w:tab/>
        </w:r>
        <w:r>
          <w:rPr>
            <w:noProof/>
            <w:webHidden/>
          </w:rPr>
          <w:fldChar w:fldCharType="begin"/>
        </w:r>
        <w:r>
          <w:rPr>
            <w:noProof/>
            <w:webHidden/>
          </w:rPr>
          <w:instrText xml:space="preserve"> PAGEREF _Toc261013846 \h </w:instrText>
        </w:r>
        <w:r>
          <w:rPr>
            <w:noProof/>
            <w:webHidden/>
          </w:rPr>
        </w:r>
        <w:r>
          <w:rPr>
            <w:noProof/>
            <w:webHidden/>
          </w:rPr>
          <w:fldChar w:fldCharType="separate"/>
        </w:r>
        <w:r>
          <w:rPr>
            <w:noProof/>
            <w:webHidden/>
          </w:rPr>
          <w:t>4</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47" w:history="1">
        <w:r w:rsidRPr="00CC47AA">
          <w:rPr>
            <w:rStyle w:val="Hyperlink"/>
            <w:rFonts w:eastAsiaTheme="majorEastAsia"/>
            <w:noProof/>
          </w:rPr>
          <w:t>1.2</w:t>
        </w:r>
        <w:r>
          <w:rPr>
            <w:rFonts w:asciiTheme="minorHAnsi" w:eastAsiaTheme="minorEastAsia" w:hAnsiTheme="minorHAnsi" w:cstheme="minorBidi"/>
            <w:b w:val="0"/>
            <w:noProof/>
            <w:szCs w:val="22"/>
          </w:rPr>
          <w:tab/>
        </w:r>
        <w:r w:rsidRPr="00CC47AA">
          <w:rPr>
            <w:rStyle w:val="Hyperlink"/>
            <w:rFonts w:eastAsiaTheme="majorEastAsia"/>
            <w:noProof/>
          </w:rPr>
          <w:t>Purpose</w:t>
        </w:r>
        <w:r>
          <w:rPr>
            <w:noProof/>
            <w:webHidden/>
          </w:rPr>
          <w:tab/>
        </w:r>
        <w:r>
          <w:rPr>
            <w:noProof/>
            <w:webHidden/>
          </w:rPr>
          <w:fldChar w:fldCharType="begin"/>
        </w:r>
        <w:r>
          <w:rPr>
            <w:noProof/>
            <w:webHidden/>
          </w:rPr>
          <w:instrText xml:space="preserve"> PAGEREF _Toc261013847 \h </w:instrText>
        </w:r>
        <w:r>
          <w:rPr>
            <w:noProof/>
            <w:webHidden/>
          </w:rPr>
        </w:r>
        <w:r>
          <w:rPr>
            <w:noProof/>
            <w:webHidden/>
          </w:rPr>
          <w:fldChar w:fldCharType="separate"/>
        </w:r>
        <w:r>
          <w:rPr>
            <w:noProof/>
            <w:webHidden/>
          </w:rPr>
          <w:t>4</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48" w:history="1">
        <w:r w:rsidRPr="00CC47AA">
          <w:rPr>
            <w:rStyle w:val="Hyperlink"/>
            <w:rFonts w:eastAsiaTheme="majorEastAsia"/>
            <w:noProof/>
          </w:rPr>
          <w:t>1.3</w:t>
        </w:r>
        <w:r>
          <w:rPr>
            <w:rFonts w:asciiTheme="minorHAnsi" w:eastAsiaTheme="minorEastAsia" w:hAnsiTheme="minorHAnsi" w:cstheme="minorBidi"/>
            <w:b w:val="0"/>
            <w:noProof/>
            <w:szCs w:val="22"/>
          </w:rPr>
          <w:tab/>
        </w:r>
        <w:r w:rsidRPr="00CC47AA">
          <w:rPr>
            <w:rStyle w:val="Hyperlink"/>
            <w:rFonts w:eastAsiaTheme="majorEastAsia"/>
            <w:noProof/>
          </w:rPr>
          <w:t>Scope</w:t>
        </w:r>
        <w:r>
          <w:rPr>
            <w:noProof/>
            <w:webHidden/>
          </w:rPr>
          <w:tab/>
        </w:r>
        <w:r>
          <w:rPr>
            <w:noProof/>
            <w:webHidden/>
          </w:rPr>
          <w:fldChar w:fldCharType="begin"/>
        </w:r>
        <w:r>
          <w:rPr>
            <w:noProof/>
            <w:webHidden/>
          </w:rPr>
          <w:instrText xml:space="preserve"> PAGEREF _Toc261013848 \h </w:instrText>
        </w:r>
        <w:r>
          <w:rPr>
            <w:noProof/>
            <w:webHidden/>
          </w:rPr>
        </w:r>
        <w:r>
          <w:rPr>
            <w:noProof/>
            <w:webHidden/>
          </w:rPr>
          <w:fldChar w:fldCharType="separate"/>
        </w:r>
        <w:r>
          <w:rPr>
            <w:noProof/>
            <w:webHidden/>
          </w:rPr>
          <w:t>4</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49" w:history="1">
        <w:r w:rsidRPr="00CC47AA">
          <w:rPr>
            <w:rStyle w:val="Hyperlink"/>
            <w:rFonts w:eastAsiaTheme="majorEastAsia"/>
            <w:noProof/>
          </w:rPr>
          <w:t>1.4</w:t>
        </w:r>
        <w:r>
          <w:rPr>
            <w:rFonts w:asciiTheme="minorHAnsi" w:eastAsiaTheme="minorEastAsia" w:hAnsiTheme="minorHAnsi" w:cstheme="minorBidi"/>
            <w:b w:val="0"/>
            <w:noProof/>
            <w:szCs w:val="22"/>
          </w:rPr>
          <w:tab/>
        </w:r>
        <w:r w:rsidRPr="00CC47AA">
          <w:rPr>
            <w:rStyle w:val="Hyperlink"/>
            <w:rFonts w:eastAsiaTheme="majorEastAsia"/>
            <w:noProof/>
          </w:rPr>
          <w:t>Related Documents</w:t>
        </w:r>
        <w:r>
          <w:rPr>
            <w:noProof/>
            <w:webHidden/>
          </w:rPr>
          <w:tab/>
        </w:r>
        <w:r>
          <w:rPr>
            <w:noProof/>
            <w:webHidden/>
          </w:rPr>
          <w:fldChar w:fldCharType="begin"/>
        </w:r>
        <w:r>
          <w:rPr>
            <w:noProof/>
            <w:webHidden/>
          </w:rPr>
          <w:instrText xml:space="preserve"> PAGEREF _Toc261013849 \h </w:instrText>
        </w:r>
        <w:r>
          <w:rPr>
            <w:noProof/>
            <w:webHidden/>
          </w:rPr>
        </w:r>
        <w:r>
          <w:rPr>
            <w:noProof/>
            <w:webHidden/>
          </w:rPr>
          <w:fldChar w:fldCharType="separate"/>
        </w:r>
        <w:r>
          <w:rPr>
            <w:noProof/>
            <w:webHidden/>
          </w:rPr>
          <w:t>4</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50" w:history="1">
        <w:r w:rsidRPr="00CC47AA">
          <w:rPr>
            <w:rStyle w:val="Hyperlink"/>
            <w:rFonts w:eastAsiaTheme="majorEastAsia"/>
            <w:noProof/>
          </w:rPr>
          <w:t>1.4.1</w:t>
        </w:r>
        <w:r>
          <w:rPr>
            <w:rFonts w:asciiTheme="minorHAnsi" w:eastAsiaTheme="minorEastAsia" w:hAnsiTheme="minorHAnsi" w:cstheme="minorBidi"/>
            <w:noProof/>
            <w:sz w:val="22"/>
            <w:szCs w:val="22"/>
          </w:rPr>
          <w:tab/>
        </w:r>
        <w:r w:rsidRPr="00CC47AA">
          <w:rPr>
            <w:rStyle w:val="Hyperlink"/>
            <w:rFonts w:eastAsiaTheme="majorEastAsia"/>
            <w:noProof/>
          </w:rPr>
          <w:t>Configuration-Controlled Documents</w:t>
        </w:r>
        <w:r>
          <w:rPr>
            <w:noProof/>
            <w:webHidden/>
          </w:rPr>
          <w:tab/>
        </w:r>
        <w:r>
          <w:rPr>
            <w:noProof/>
            <w:webHidden/>
          </w:rPr>
          <w:fldChar w:fldCharType="begin"/>
        </w:r>
        <w:r>
          <w:rPr>
            <w:noProof/>
            <w:webHidden/>
          </w:rPr>
          <w:instrText xml:space="preserve"> PAGEREF _Toc261013850 \h </w:instrText>
        </w:r>
        <w:r>
          <w:rPr>
            <w:noProof/>
            <w:webHidden/>
          </w:rPr>
        </w:r>
        <w:r>
          <w:rPr>
            <w:noProof/>
            <w:webHidden/>
          </w:rPr>
          <w:fldChar w:fldCharType="separate"/>
        </w:r>
        <w:r>
          <w:rPr>
            <w:noProof/>
            <w:webHidden/>
          </w:rPr>
          <w:t>4</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51" w:history="1">
        <w:r w:rsidRPr="00CC47AA">
          <w:rPr>
            <w:rStyle w:val="Hyperlink"/>
            <w:rFonts w:eastAsiaTheme="majorEastAsia"/>
            <w:noProof/>
          </w:rPr>
          <w:t>1.4.2</w:t>
        </w:r>
        <w:r>
          <w:rPr>
            <w:rFonts w:asciiTheme="minorHAnsi" w:eastAsiaTheme="minorEastAsia" w:hAnsiTheme="minorHAnsi" w:cstheme="minorBidi"/>
            <w:noProof/>
            <w:sz w:val="22"/>
            <w:szCs w:val="22"/>
          </w:rPr>
          <w:tab/>
        </w:r>
        <w:r w:rsidRPr="00CC47AA">
          <w:rPr>
            <w:rStyle w:val="Hyperlink"/>
            <w:rFonts w:eastAsiaTheme="majorEastAsia"/>
            <w:noProof/>
          </w:rPr>
          <w:t>Previous NGAO Performance Documents</w:t>
        </w:r>
        <w:r>
          <w:rPr>
            <w:noProof/>
            <w:webHidden/>
          </w:rPr>
          <w:tab/>
        </w:r>
        <w:r>
          <w:rPr>
            <w:noProof/>
            <w:webHidden/>
          </w:rPr>
          <w:fldChar w:fldCharType="begin"/>
        </w:r>
        <w:r>
          <w:rPr>
            <w:noProof/>
            <w:webHidden/>
          </w:rPr>
          <w:instrText xml:space="preserve"> PAGEREF _Toc261013851 \h </w:instrText>
        </w:r>
        <w:r>
          <w:rPr>
            <w:noProof/>
            <w:webHidden/>
          </w:rPr>
        </w:r>
        <w:r>
          <w:rPr>
            <w:noProof/>
            <w:webHidden/>
          </w:rPr>
          <w:fldChar w:fldCharType="separate"/>
        </w:r>
        <w:r>
          <w:rPr>
            <w:noProof/>
            <w:webHidden/>
          </w:rPr>
          <w:t>5</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52" w:history="1">
        <w:r w:rsidRPr="00CC47AA">
          <w:rPr>
            <w:rStyle w:val="Hyperlink"/>
            <w:rFonts w:eastAsiaTheme="majorEastAsia"/>
            <w:noProof/>
          </w:rPr>
          <w:t>1.4.3</w:t>
        </w:r>
        <w:r>
          <w:rPr>
            <w:rFonts w:asciiTheme="minorHAnsi" w:eastAsiaTheme="minorEastAsia" w:hAnsiTheme="minorHAnsi" w:cstheme="minorBidi"/>
            <w:noProof/>
            <w:sz w:val="22"/>
            <w:szCs w:val="22"/>
          </w:rPr>
          <w:tab/>
        </w:r>
        <w:r w:rsidRPr="00CC47AA">
          <w:rPr>
            <w:rStyle w:val="Hyperlink"/>
            <w:rFonts w:eastAsiaTheme="majorEastAsia"/>
            <w:noProof/>
          </w:rPr>
          <w:t>Keck AO Performance Analyses</w:t>
        </w:r>
        <w:r>
          <w:rPr>
            <w:noProof/>
            <w:webHidden/>
          </w:rPr>
          <w:tab/>
        </w:r>
        <w:r>
          <w:rPr>
            <w:noProof/>
            <w:webHidden/>
          </w:rPr>
          <w:fldChar w:fldCharType="begin"/>
        </w:r>
        <w:r>
          <w:rPr>
            <w:noProof/>
            <w:webHidden/>
          </w:rPr>
          <w:instrText xml:space="preserve"> PAGEREF _Toc261013852 \h </w:instrText>
        </w:r>
        <w:r>
          <w:rPr>
            <w:noProof/>
            <w:webHidden/>
          </w:rPr>
        </w:r>
        <w:r>
          <w:rPr>
            <w:noProof/>
            <w:webHidden/>
          </w:rPr>
          <w:fldChar w:fldCharType="separate"/>
        </w:r>
        <w:r>
          <w:rPr>
            <w:noProof/>
            <w:webHidden/>
          </w:rPr>
          <w:t>5</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53" w:history="1">
        <w:r w:rsidRPr="00CC47AA">
          <w:rPr>
            <w:rStyle w:val="Hyperlink"/>
            <w:rFonts w:eastAsiaTheme="majorEastAsia"/>
            <w:noProof/>
          </w:rPr>
          <w:t>1.4.4</w:t>
        </w:r>
        <w:r>
          <w:rPr>
            <w:rFonts w:asciiTheme="minorHAnsi" w:eastAsiaTheme="minorEastAsia" w:hAnsiTheme="minorHAnsi" w:cstheme="minorBidi"/>
            <w:noProof/>
            <w:sz w:val="22"/>
            <w:szCs w:val="22"/>
          </w:rPr>
          <w:tab/>
        </w:r>
        <w:r w:rsidRPr="00CC47AA">
          <w:rPr>
            <w:rStyle w:val="Hyperlink"/>
            <w:rFonts w:eastAsiaTheme="majorEastAsia"/>
            <w:noProof/>
          </w:rPr>
          <w:t>References</w:t>
        </w:r>
        <w:r>
          <w:rPr>
            <w:noProof/>
            <w:webHidden/>
          </w:rPr>
          <w:tab/>
        </w:r>
        <w:r>
          <w:rPr>
            <w:noProof/>
            <w:webHidden/>
          </w:rPr>
          <w:fldChar w:fldCharType="begin"/>
        </w:r>
        <w:r>
          <w:rPr>
            <w:noProof/>
            <w:webHidden/>
          </w:rPr>
          <w:instrText xml:space="preserve"> PAGEREF _Toc261013853 \h </w:instrText>
        </w:r>
        <w:r>
          <w:rPr>
            <w:noProof/>
            <w:webHidden/>
          </w:rPr>
        </w:r>
        <w:r>
          <w:rPr>
            <w:noProof/>
            <w:webHidden/>
          </w:rPr>
          <w:fldChar w:fldCharType="separate"/>
        </w:r>
        <w:r>
          <w:rPr>
            <w:noProof/>
            <w:webHidden/>
          </w:rPr>
          <w:t>5</w:t>
        </w:r>
        <w:r>
          <w:rPr>
            <w:noProof/>
            <w:webHidden/>
          </w:rPr>
          <w:fldChar w:fldCharType="end"/>
        </w:r>
      </w:hyperlink>
    </w:p>
    <w:p w:rsidR="00722F89" w:rsidRDefault="00722F89">
      <w:pPr>
        <w:pStyle w:val="TOC1"/>
        <w:tabs>
          <w:tab w:val="left" w:pos="480"/>
        </w:tabs>
        <w:rPr>
          <w:rFonts w:asciiTheme="minorHAnsi" w:eastAsiaTheme="minorEastAsia" w:hAnsiTheme="minorHAnsi" w:cstheme="minorBidi"/>
          <w:b w:val="0"/>
          <w:i w:val="0"/>
          <w:noProof/>
          <w:sz w:val="22"/>
          <w:szCs w:val="22"/>
        </w:rPr>
      </w:pPr>
      <w:hyperlink w:anchor="_Toc261013854" w:history="1">
        <w:r w:rsidRPr="00CC47AA">
          <w:rPr>
            <w:rStyle w:val="Hyperlink"/>
            <w:rFonts w:eastAsiaTheme="majorEastAsia"/>
            <w:noProof/>
          </w:rPr>
          <w:t>2</w:t>
        </w:r>
        <w:r>
          <w:rPr>
            <w:rFonts w:asciiTheme="minorHAnsi" w:eastAsiaTheme="minorEastAsia" w:hAnsiTheme="minorHAnsi" w:cstheme="minorBidi"/>
            <w:b w:val="0"/>
            <w:i w:val="0"/>
            <w:noProof/>
            <w:sz w:val="22"/>
            <w:szCs w:val="22"/>
          </w:rPr>
          <w:tab/>
        </w:r>
        <w:r w:rsidRPr="00CC47AA">
          <w:rPr>
            <w:rStyle w:val="Hyperlink"/>
            <w:rFonts w:eastAsiaTheme="majorEastAsia"/>
            <w:noProof/>
          </w:rPr>
          <w:t>Background</w:t>
        </w:r>
        <w:r>
          <w:rPr>
            <w:noProof/>
            <w:webHidden/>
          </w:rPr>
          <w:tab/>
        </w:r>
        <w:r>
          <w:rPr>
            <w:noProof/>
            <w:webHidden/>
          </w:rPr>
          <w:fldChar w:fldCharType="begin"/>
        </w:r>
        <w:r>
          <w:rPr>
            <w:noProof/>
            <w:webHidden/>
          </w:rPr>
          <w:instrText xml:space="preserve"> PAGEREF _Toc261013854 \h </w:instrText>
        </w:r>
        <w:r>
          <w:rPr>
            <w:noProof/>
            <w:webHidden/>
          </w:rPr>
        </w:r>
        <w:r>
          <w:rPr>
            <w:noProof/>
            <w:webHidden/>
          </w:rPr>
          <w:fldChar w:fldCharType="separate"/>
        </w:r>
        <w:r>
          <w:rPr>
            <w:noProof/>
            <w:webHidden/>
          </w:rPr>
          <w:t>5</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55" w:history="1">
        <w:r w:rsidRPr="00CC47AA">
          <w:rPr>
            <w:rStyle w:val="Hyperlink"/>
            <w:rFonts w:eastAsiaTheme="majorEastAsia"/>
            <w:noProof/>
          </w:rPr>
          <w:t>2.1</w:t>
        </w:r>
        <w:r>
          <w:rPr>
            <w:rFonts w:asciiTheme="minorHAnsi" w:eastAsiaTheme="minorEastAsia" w:hAnsiTheme="minorHAnsi" w:cstheme="minorBidi"/>
            <w:b w:val="0"/>
            <w:noProof/>
            <w:szCs w:val="22"/>
          </w:rPr>
          <w:tab/>
        </w:r>
        <w:r w:rsidRPr="00CC47AA">
          <w:rPr>
            <w:rStyle w:val="Hyperlink"/>
            <w:rFonts w:eastAsiaTheme="majorEastAsia"/>
            <w:noProof/>
          </w:rPr>
          <w:t>High-angular Resolution Science Priority</w:t>
        </w:r>
        <w:r>
          <w:rPr>
            <w:noProof/>
            <w:webHidden/>
          </w:rPr>
          <w:tab/>
        </w:r>
        <w:r>
          <w:rPr>
            <w:noProof/>
            <w:webHidden/>
          </w:rPr>
          <w:fldChar w:fldCharType="begin"/>
        </w:r>
        <w:r>
          <w:rPr>
            <w:noProof/>
            <w:webHidden/>
          </w:rPr>
          <w:instrText xml:space="preserve"> PAGEREF _Toc261013855 \h </w:instrText>
        </w:r>
        <w:r>
          <w:rPr>
            <w:noProof/>
            <w:webHidden/>
          </w:rPr>
        </w:r>
        <w:r>
          <w:rPr>
            <w:noProof/>
            <w:webHidden/>
          </w:rPr>
          <w:fldChar w:fldCharType="separate"/>
        </w:r>
        <w:r>
          <w:rPr>
            <w:noProof/>
            <w:webHidden/>
          </w:rPr>
          <w:t>5</w:t>
        </w:r>
        <w:r>
          <w:rPr>
            <w:noProof/>
            <w:webHidden/>
          </w:rPr>
          <w:fldChar w:fldCharType="end"/>
        </w:r>
      </w:hyperlink>
    </w:p>
    <w:p w:rsidR="00722F89" w:rsidRDefault="00722F89">
      <w:pPr>
        <w:pStyle w:val="TOC1"/>
        <w:tabs>
          <w:tab w:val="left" w:pos="480"/>
        </w:tabs>
        <w:rPr>
          <w:rFonts w:asciiTheme="minorHAnsi" w:eastAsiaTheme="minorEastAsia" w:hAnsiTheme="minorHAnsi" w:cstheme="minorBidi"/>
          <w:b w:val="0"/>
          <w:i w:val="0"/>
          <w:noProof/>
          <w:sz w:val="22"/>
          <w:szCs w:val="22"/>
        </w:rPr>
      </w:pPr>
      <w:hyperlink w:anchor="_Toc261013856" w:history="1">
        <w:r w:rsidRPr="00CC47AA">
          <w:rPr>
            <w:rStyle w:val="Hyperlink"/>
            <w:rFonts w:eastAsiaTheme="majorEastAsia"/>
            <w:noProof/>
          </w:rPr>
          <w:t>3</w:t>
        </w:r>
        <w:r>
          <w:rPr>
            <w:rFonts w:asciiTheme="minorHAnsi" w:eastAsiaTheme="minorEastAsia" w:hAnsiTheme="minorHAnsi" w:cstheme="minorBidi"/>
            <w:b w:val="0"/>
            <w:i w:val="0"/>
            <w:noProof/>
            <w:sz w:val="22"/>
            <w:szCs w:val="22"/>
          </w:rPr>
          <w:tab/>
        </w:r>
        <w:r w:rsidRPr="00CC47AA">
          <w:rPr>
            <w:rStyle w:val="Hyperlink"/>
            <w:rFonts w:eastAsiaTheme="majorEastAsia"/>
            <w:noProof/>
          </w:rPr>
          <w:t>Performance Requirements Development and Flow-down</w:t>
        </w:r>
        <w:r>
          <w:rPr>
            <w:noProof/>
            <w:webHidden/>
          </w:rPr>
          <w:tab/>
        </w:r>
        <w:r>
          <w:rPr>
            <w:noProof/>
            <w:webHidden/>
          </w:rPr>
          <w:fldChar w:fldCharType="begin"/>
        </w:r>
        <w:r>
          <w:rPr>
            <w:noProof/>
            <w:webHidden/>
          </w:rPr>
          <w:instrText xml:space="preserve"> PAGEREF _Toc261013856 \h </w:instrText>
        </w:r>
        <w:r>
          <w:rPr>
            <w:noProof/>
            <w:webHidden/>
          </w:rPr>
        </w:r>
        <w:r>
          <w:rPr>
            <w:noProof/>
            <w:webHidden/>
          </w:rPr>
          <w:fldChar w:fldCharType="separate"/>
        </w:r>
        <w:r>
          <w:rPr>
            <w:noProof/>
            <w:webHidden/>
          </w:rPr>
          <w:t>6</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57" w:history="1">
        <w:r w:rsidRPr="00CC47AA">
          <w:rPr>
            <w:rStyle w:val="Hyperlink"/>
            <w:rFonts w:eastAsiaTheme="majorEastAsia"/>
            <w:noProof/>
          </w:rPr>
          <w:t>3.1</w:t>
        </w:r>
        <w:r>
          <w:rPr>
            <w:rFonts w:asciiTheme="minorHAnsi" w:eastAsiaTheme="minorEastAsia" w:hAnsiTheme="minorHAnsi" w:cstheme="minorBidi"/>
            <w:b w:val="0"/>
            <w:noProof/>
            <w:szCs w:val="22"/>
          </w:rPr>
          <w:tab/>
        </w:r>
        <w:r w:rsidRPr="00CC47AA">
          <w:rPr>
            <w:rStyle w:val="Hyperlink"/>
            <w:rFonts w:eastAsiaTheme="majorEastAsia"/>
            <w:noProof/>
          </w:rPr>
          <w:t>Build-to-Cost Architecture Changes and Performance Revisions</w:t>
        </w:r>
        <w:r>
          <w:rPr>
            <w:noProof/>
            <w:webHidden/>
          </w:rPr>
          <w:tab/>
        </w:r>
        <w:r>
          <w:rPr>
            <w:noProof/>
            <w:webHidden/>
          </w:rPr>
          <w:fldChar w:fldCharType="begin"/>
        </w:r>
        <w:r>
          <w:rPr>
            <w:noProof/>
            <w:webHidden/>
          </w:rPr>
          <w:instrText xml:space="preserve"> PAGEREF _Toc261013857 \h </w:instrText>
        </w:r>
        <w:r>
          <w:rPr>
            <w:noProof/>
            <w:webHidden/>
          </w:rPr>
        </w:r>
        <w:r>
          <w:rPr>
            <w:noProof/>
            <w:webHidden/>
          </w:rPr>
          <w:fldChar w:fldCharType="separate"/>
        </w:r>
        <w:r>
          <w:rPr>
            <w:noProof/>
            <w:webHidden/>
          </w:rPr>
          <w:t>6</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58" w:history="1">
        <w:r w:rsidRPr="00CC47AA">
          <w:rPr>
            <w:rStyle w:val="Hyperlink"/>
            <w:rFonts w:eastAsiaTheme="majorEastAsia"/>
            <w:noProof/>
          </w:rPr>
          <w:t>3.2</w:t>
        </w:r>
        <w:r>
          <w:rPr>
            <w:rFonts w:asciiTheme="minorHAnsi" w:eastAsiaTheme="minorEastAsia" w:hAnsiTheme="minorHAnsi" w:cstheme="minorBidi"/>
            <w:b w:val="0"/>
            <w:noProof/>
            <w:szCs w:val="22"/>
          </w:rPr>
          <w:tab/>
        </w:r>
        <w:r w:rsidRPr="00CC47AA">
          <w:rPr>
            <w:rStyle w:val="Hyperlink"/>
            <w:rFonts w:eastAsiaTheme="majorEastAsia"/>
            <w:noProof/>
          </w:rPr>
          <w:t>Requirements Capture Process</w:t>
        </w:r>
        <w:r>
          <w:rPr>
            <w:noProof/>
            <w:webHidden/>
          </w:rPr>
          <w:tab/>
        </w:r>
        <w:r>
          <w:rPr>
            <w:noProof/>
            <w:webHidden/>
          </w:rPr>
          <w:fldChar w:fldCharType="begin"/>
        </w:r>
        <w:r>
          <w:rPr>
            <w:noProof/>
            <w:webHidden/>
          </w:rPr>
          <w:instrText xml:space="preserve"> PAGEREF _Toc261013858 \h </w:instrText>
        </w:r>
        <w:r>
          <w:rPr>
            <w:noProof/>
            <w:webHidden/>
          </w:rPr>
        </w:r>
        <w:r>
          <w:rPr>
            <w:noProof/>
            <w:webHidden/>
          </w:rPr>
          <w:fldChar w:fldCharType="separate"/>
        </w:r>
        <w:r>
          <w:rPr>
            <w:noProof/>
            <w:webHidden/>
          </w:rPr>
          <w:t>6</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59" w:history="1">
        <w:r w:rsidRPr="00CC47AA">
          <w:rPr>
            <w:rStyle w:val="Hyperlink"/>
            <w:rFonts w:eastAsiaTheme="majorEastAsia"/>
            <w:noProof/>
          </w:rPr>
          <w:t>3.3</w:t>
        </w:r>
        <w:r>
          <w:rPr>
            <w:rFonts w:asciiTheme="minorHAnsi" w:eastAsiaTheme="minorEastAsia" w:hAnsiTheme="minorHAnsi" w:cstheme="minorBidi"/>
            <w:b w:val="0"/>
            <w:noProof/>
            <w:szCs w:val="22"/>
          </w:rPr>
          <w:tab/>
        </w:r>
        <w:r w:rsidRPr="00CC47AA">
          <w:rPr>
            <w:rStyle w:val="Hyperlink"/>
            <w:rFonts w:eastAsiaTheme="majorEastAsia"/>
            <w:noProof/>
          </w:rPr>
          <w:t>Wavefront Error Requirements Summary</w:t>
        </w:r>
        <w:r>
          <w:rPr>
            <w:noProof/>
            <w:webHidden/>
          </w:rPr>
          <w:tab/>
        </w:r>
        <w:r>
          <w:rPr>
            <w:noProof/>
            <w:webHidden/>
          </w:rPr>
          <w:fldChar w:fldCharType="begin"/>
        </w:r>
        <w:r>
          <w:rPr>
            <w:noProof/>
            <w:webHidden/>
          </w:rPr>
          <w:instrText xml:space="preserve"> PAGEREF _Toc261013859 \h </w:instrText>
        </w:r>
        <w:r>
          <w:rPr>
            <w:noProof/>
            <w:webHidden/>
          </w:rPr>
        </w:r>
        <w:r>
          <w:rPr>
            <w:noProof/>
            <w:webHidden/>
          </w:rPr>
          <w:fldChar w:fldCharType="separate"/>
        </w:r>
        <w:r>
          <w:rPr>
            <w:noProof/>
            <w:webHidden/>
          </w:rPr>
          <w:t>10</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60" w:history="1">
        <w:r w:rsidRPr="00CC47AA">
          <w:rPr>
            <w:rStyle w:val="Hyperlink"/>
            <w:rFonts w:eastAsiaTheme="majorEastAsia"/>
            <w:noProof/>
          </w:rPr>
          <w:t>3.4</w:t>
        </w:r>
        <w:r>
          <w:rPr>
            <w:rFonts w:asciiTheme="minorHAnsi" w:eastAsiaTheme="minorEastAsia" w:hAnsiTheme="minorHAnsi" w:cstheme="minorBidi"/>
            <w:b w:val="0"/>
            <w:noProof/>
            <w:szCs w:val="22"/>
          </w:rPr>
          <w:tab/>
        </w:r>
        <w:r w:rsidRPr="00CC47AA">
          <w:rPr>
            <w:rStyle w:val="Hyperlink"/>
            <w:rFonts w:eastAsiaTheme="majorEastAsia"/>
            <w:noProof/>
          </w:rPr>
          <w:t>High-Contrast Requirements Summary</w:t>
        </w:r>
        <w:r>
          <w:rPr>
            <w:noProof/>
            <w:webHidden/>
          </w:rPr>
          <w:tab/>
        </w:r>
        <w:r>
          <w:rPr>
            <w:noProof/>
            <w:webHidden/>
          </w:rPr>
          <w:fldChar w:fldCharType="begin"/>
        </w:r>
        <w:r>
          <w:rPr>
            <w:noProof/>
            <w:webHidden/>
          </w:rPr>
          <w:instrText xml:space="preserve"> PAGEREF _Toc261013860 \h </w:instrText>
        </w:r>
        <w:r>
          <w:rPr>
            <w:noProof/>
            <w:webHidden/>
          </w:rPr>
        </w:r>
        <w:r>
          <w:rPr>
            <w:noProof/>
            <w:webHidden/>
          </w:rPr>
          <w:fldChar w:fldCharType="separate"/>
        </w:r>
        <w:r>
          <w:rPr>
            <w:noProof/>
            <w:webHidden/>
          </w:rPr>
          <w:t>11</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61" w:history="1">
        <w:r w:rsidRPr="00CC47AA">
          <w:rPr>
            <w:rStyle w:val="Hyperlink"/>
            <w:rFonts w:eastAsiaTheme="majorEastAsia"/>
            <w:noProof/>
          </w:rPr>
          <w:t>3.5</w:t>
        </w:r>
        <w:r>
          <w:rPr>
            <w:rFonts w:asciiTheme="minorHAnsi" w:eastAsiaTheme="minorEastAsia" w:hAnsiTheme="minorHAnsi" w:cstheme="minorBidi"/>
            <w:b w:val="0"/>
            <w:noProof/>
            <w:szCs w:val="22"/>
          </w:rPr>
          <w:tab/>
        </w:r>
        <w:r w:rsidRPr="00CC47AA">
          <w:rPr>
            <w:rStyle w:val="Hyperlink"/>
            <w:rFonts w:eastAsiaTheme="majorEastAsia"/>
            <w:noProof/>
          </w:rPr>
          <w:t>Astrometric Precision Requirements Summary</w:t>
        </w:r>
        <w:r>
          <w:rPr>
            <w:noProof/>
            <w:webHidden/>
          </w:rPr>
          <w:tab/>
        </w:r>
        <w:r>
          <w:rPr>
            <w:noProof/>
            <w:webHidden/>
          </w:rPr>
          <w:fldChar w:fldCharType="begin"/>
        </w:r>
        <w:r>
          <w:rPr>
            <w:noProof/>
            <w:webHidden/>
          </w:rPr>
          <w:instrText xml:space="preserve"> PAGEREF _Toc261013861 \h </w:instrText>
        </w:r>
        <w:r>
          <w:rPr>
            <w:noProof/>
            <w:webHidden/>
          </w:rPr>
        </w:r>
        <w:r>
          <w:rPr>
            <w:noProof/>
            <w:webHidden/>
          </w:rPr>
          <w:fldChar w:fldCharType="separate"/>
        </w:r>
        <w:r>
          <w:rPr>
            <w:noProof/>
            <w:webHidden/>
          </w:rPr>
          <w:t>12</w:t>
        </w:r>
        <w:r>
          <w:rPr>
            <w:noProof/>
            <w:webHidden/>
          </w:rPr>
          <w:fldChar w:fldCharType="end"/>
        </w:r>
      </w:hyperlink>
    </w:p>
    <w:p w:rsidR="00722F89" w:rsidRDefault="00722F89">
      <w:pPr>
        <w:pStyle w:val="TOC1"/>
        <w:tabs>
          <w:tab w:val="left" w:pos="480"/>
        </w:tabs>
        <w:rPr>
          <w:rFonts w:asciiTheme="minorHAnsi" w:eastAsiaTheme="minorEastAsia" w:hAnsiTheme="minorHAnsi" w:cstheme="minorBidi"/>
          <w:b w:val="0"/>
          <w:i w:val="0"/>
          <w:noProof/>
          <w:sz w:val="22"/>
          <w:szCs w:val="22"/>
        </w:rPr>
      </w:pPr>
      <w:hyperlink w:anchor="_Toc261013862" w:history="1">
        <w:r w:rsidRPr="00CC47AA">
          <w:rPr>
            <w:rStyle w:val="Hyperlink"/>
            <w:rFonts w:eastAsiaTheme="majorEastAsia"/>
            <w:noProof/>
          </w:rPr>
          <w:t>4</w:t>
        </w:r>
        <w:r>
          <w:rPr>
            <w:rFonts w:asciiTheme="minorHAnsi" w:eastAsiaTheme="minorEastAsia" w:hAnsiTheme="minorHAnsi" w:cstheme="minorBidi"/>
            <w:b w:val="0"/>
            <w:i w:val="0"/>
            <w:noProof/>
            <w:sz w:val="22"/>
            <w:szCs w:val="22"/>
          </w:rPr>
          <w:tab/>
        </w:r>
        <w:r w:rsidRPr="00CC47AA">
          <w:rPr>
            <w:rStyle w:val="Hyperlink"/>
            <w:rFonts w:eastAsiaTheme="majorEastAsia"/>
            <w:noProof/>
          </w:rPr>
          <w:t>NGAO Science Cases</w:t>
        </w:r>
        <w:r>
          <w:rPr>
            <w:noProof/>
            <w:webHidden/>
          </w:rPr>
          <w:tab/>
        </w:r>
        <w:r>
          <w:rPr>
            <w:noProof/>
            <w:webHidden/>
          </w:rPr>
          <w:fldChar w:fldCharType="begin"/>
        </w:r>
        <w:r>
          <w:rPr>
            <w:noProof/>
            <w:webHidden/>
          </w:rPr>
          <w:instrText xml:space="preserve"> PAGEREF _Toc261013862 \h </w:instrText>
        </w:r>
        <w:r>
          <w:rPr>
            <w:noProof/>
            <w:webHidden/>
          </w:rPr>
        </w:r>
        <w:r>
          <w:rPr>
            <w:noProof/>
            <w:webHidden/>
          </w:rPr>
          <w:fldChar w:fldCharType="separate"/>
        </w:r>
        <w:r>
          <w:rPr>
            <w:noProof/>
            <w:webHidden/>
          </w:rPr>
          <w:t>12</w:t>
        </w:r>
        <w:r>
          <w:rPr>
            <w:noProof/>
            <w:webHidden/>
          </w:rPr>
          <w:fldChar w:fldCharType="end"/>
        </w:r>
      </w:hyperlink>
    </w:p>
    <w:p w:rsidR="00722F89" w:rsidRDefault="00722F89">
      <w:pPr>
        <w:pStyle w:val="TOC1"/>
        <w:tabs>
          <w:tab w:val="left" w:pos="480"/>
        </w:tabs>
        <w:rPr>
          <w:rFonts w:asciiTheme="minorHAnsi" w:eastAsiaTheme="minorEastAsia" w:hAnsiTheme="minorHAnsi" w:cstheme="minorBidi"/>
          <w:b w:val="0"/>
          <w:i w:val="0"/>
          <w:noProof/>
          <w:sz w:val="22"/>
          <w:szCs w:val="22"/>
        </w:rPr>
      </w:pPr>
      <w:hyperlink w:anchor="_Toc261013863" w:history="1">
        <w:r w:rsidRPr="00CC47AA">
          <w:rPr>
            <w:rStyle w:val="Hyperlink"/>
            <w:rFonts w:eastAsiaTheme="majorEastAsia"/>
            <w:noProof/>
          </w:rPr>
          <w:t>5</w:t>
        </w:r>
        <w:r>
          <w:rPr>
            <w:rFonts w:asciiTheme="minorHAnsi" w:eastAsiaTheme="minorEastAsia" w:hAnsiTheme="minorHAnsi" w:cstheme="minorBidi"/>
            <w:b w:val="0"/>
            <w:i w:val="0"/>
            <w:noProof/>
            <w:sz w:val="22"/>
            <w:szCs w:val="22"/>
          </w:rPr>
          <w:tab/>
        </w:r>
        <w:r w:rsidRPr="00CC47AA">
          <w:rPr>
            <w:rStyle w:val="Hyperlink"/>
            <w:rFonts w:eastAsiaTheme="majorEastAsia"/>
            <w:noProof/>
          </w:rPr>
          <w:t>KAON 721, “Wavefront Error Budget Tool”</w:t>
        </w:r>
        <w:r>
          <w:rPr>
            <w:noProof/>
            <w:webHidden/>
          </w:rPr>
          <w:tab/>
        </w:r>
        <w:r>
          <w:rPr>
            <w:noProof/>
            <w:webHidden/>
          </w:rPr>
          <w:fldChar w:fldCharType="begin"/>
        </w:r>
        <w:r>
          <w:rPr>
            <w:noProof/>
            <w:webHidden/>
          </w:rPr>
          <w:instrText xml:space="preserve"> PAGEREF _Toc261013863 \h </w:instrText>
        </w:r>
        <w:r>
          <w:rPr>
            <w:noProof/>
            <w:webHidden/>
          </w:rPr>
        </w:r>
        <w:r>
          <w:rPr>
            <w:noProof/>
            <w:webHidden/>
          </w:rPr>
          <w:fldChar w:fldCharType="separate"/>
        </w:r>
        <w:r>
          <w:rPr>
            <w:noProof/>
            <w:webHidden/>
          </w:rPr>
          <w:t>13</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64" w:history="1">
        <w:r w:rsidRPr="00CC47AA">
          <w:rPr>
            <w:rStyle w:val="Hyperlink"/>
            <w:rFonts w:eastAsiaTheme="majorEastAsia"/>
            <w:noProof/>
          </w:rPr>
          <w:t>5.1</w:t>
        </w:r>
        <w:r>
          <w:rPr>
            <w:rFonts w:asciiTheme="minorHAnsi" w:eastAsiaTheme="minorEastAsia" w:hAnsiTheme="minorHAnsi" w:cstheme="minorBidi"/>
            <w:b w:val="0"/>
            <w:noProof/>
            <w:szCs w:val="22"/>
          </w:rPr>
          <w:tab/>
        </w:r>
        <w:r w:rsidRPr="00CC47AA">
          <w:rPr>
            <w:rStyle w:val="Hyperlink"/>
            <w:rFonts w:eastAsiaTheme="majorEastAsia"/>
            <w:noProof/>
          </w:rPr>
          <w:t>Introduction</w:t>
        </w:r>
        <w:r>
          <w:rPr>
            <w:noProof/>
            <w:webHidden/>
          </w:rPr>
          <w:tab/>
        </w:r>
        <w:r>
          <w:rPr>
            <w:noProof/>
            <w:webHidden/>
          </w:rPr>
          <w:fldChar w:fldCharType="begin"/>
        </w:r>
        <w:r>
          <w:rPr>
            <w:noProof/>
            <w:webHidden/>
          </w:rPr>
          <w:instrText xml:space="preserve"> PAGEREF _Toc261013864 \h </w:instrText>
        </w:r>
        <w:r>
          <w:rPr>
            <w:noProof/>
            <w:webHidden/>
          </w:rPr>
        </w:r>
        <w:r>
          <w:rPr>
            <w:noProof/>
            <w:webHidden/>
          </w:rPr>
          <w:fldChar w:fldCharType="separate"/>
        </w:r>
        <w:r>
          <w:rPr>
            <w:noProof/>
            <w:webHidden/>
          </w:rPr>
          <w:t>13</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65" w:history="1">
        <w:r w:rsidRPr="00CC47AA">
          <w:rPr>
            <w:rStyle w:val="Hyperlink"/>
            <w:rFonts w:eastAsiaTheme="majorEastAsia"/>
            <w:noProof/>
          </w:rPr>
          <w:t>5.2</w:t>
        </w:r>
        <w:r>
          <w:rPr>
            <w:rFonts w:asciiTheme="minorHAnsi" w:eastAsiaTheme="minorEastAsia" w:hAnsiTheme="minorHAnsi" w:cstheme="minorBidi"/>
            <w:b w:val="0"/>
            <w:noProof/>
            <w:szCs w:val="22"/>
          </w:rPr>
          <w:tab/>
        </w:r>
        <w:r w:rsidRPr="00CC47AA">
          <w:rPr>
            <w:rStyle w:val="Hyperlink"/>
            <w:rFonts w:eastAsiaTheme="majorEastAsia"/>
            <w:noProof/>
          </w:rPr>
          <w:t>“Input Summary” Sheet</w:t>
        </w:r>
        <w:r>
          <w:rPr>
            <w:noProof/>
            <w:webHidden/>
          </w:rPr>
          <w:tab/>
        </w:r>
        <w:r>
          <w:rPr>
            <w:noProof/>
            <w:webHidden/>
          </w:rPr>
          <w:fldChar w:fldCharType="begin"/>
        </w:r>
        <w:r>
          <w:rPr>
            <w:noProof/>
            <w:webHidden/>
          </w:rPr>
          <w:instrText xml:space="preserve"> PAGEREF _Toc261013865 \h </w:instrText>
        </w:r>
        <w:r>
          <w:rPr>
            <w:noProof/>
            <w:webHidden/>
          </w:rPr>
        </w:r>
        <w:r>
          <w:rPr>
            <w:noProof/>
            <w:webHidden/>
          </w:rPr>
          <w:fldChar w:fldCharType="separate"/>
        </w:r>
        <w:r>
          <w:rPr>
            <w:noProof/>
            <w:webHidden/>
          </w:rPr>
          <w:t>14</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66" w:history="1">
        <w:r w:rsidRPr="00CC47AA">
          <w:rPr>
            <w:rStyle w:val="Hyperlink"/>
            <w:rFonts w:eastAsiaTheme="majorEastAsia"/>
            <w:noProof/>
          </w:rPr>
          <w:t>5.3</w:t>
        </w:r>
        <w:r>
          <w:rPr>
            <w:rFonts w:asciiTheme="minorHAnsi" w:eastAsiaTheme="minorEastAsia" w:hAnsiTheme="minorHAnsi" w:cstheme="minorBidi"/>
            <w:b w:val="0"/>
            <w:noProof/>
            <w:szCs w:val="22"/>
          </w:rPr>
          <w:tab/>
        </w:r>
        <w:r w:rsidRPr="00CC47AA">
          <w:rPr>
            <w:rStyle w:val="Hyperlink"/>
            <w:rFonts w:eastAsiaTheme="majorEastAsia"/>
            <w:noProof/>
          </w:rPr>
          <w:t>Optimization (“Optim”) Sheet</w:t>
        </w:r>
        <w:r>
          <w:rPr>
            <w:noProof/>
            <w:webHidden/>
          </w:rPr>
          <w:tab/>
        </w:r>
        <w:r>
          <w:rPr>
            <w:noProof/>
            <w:webHidden/>
          </w:rPr>
          <w:fldChar w:fldCharType="begin"/>
        </w:r>
        <w:r>
          <w:rPr>
            <w:noProof/>
            <w:webHidden/>
          </w:rPr>
          <w:instrText xml:space="preserve"> PAGEREF _Toc261013866 \h </w:instrText>
        </w:r>
        <w:r>
          <w:rPr>
            <w:noProof/>
            <w:webHidden/>
          </w:rPr>
        </w:r>
        <w:r>
          <w:rPr>
            <w:noProof/>
            <w:webHidden/>
          </w:rPr>
          <w:fldChar w:fldCharType="separate"/>
        </w:r>
        <w:r>
          <w:rPr>
            <w:noProof/>
            <w:webHidden/>
          </w:rPr>
          <w:t>16</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67" w:history="1">
        <w:r w:rsidRPr="00CC47AA">
          <w:rPr>
            <w:rStyle w:val="Hyperlink"/>
            <w:rFonts w:eastAsiaTheme="majorEastAsia"/>
            <w:noProof/>
          </w:rPr>
          <w:t>5.4</w:t>
        </w:r>
        <w:r>
          <w:rPr>
            <w:rFonts w:asciiTheme="minorHAnsi" w:eastAsiaTheme="minorEastAsia" w:hAnsiTheme="minorHAnsi" w:cstheme="minorBidi"/>
            <w:b w:val="0"/>
            <w:noProof/>
            <w:szCs w:val="22"/>
          </w:rPr>
          <w:tab/>
        </w:r>
        <w:r w:rsidRPr="00CC47AA">
          <w:rPr>
            <w:rStyle w:val="Hyperlink"/>
            <w:rFonts w:eastAsiaTheme="majorEastAsia"/>
            <w:noProof/>
          </w:rPr>
          <w:t>Encircled / Ensquared Energy (“EE”) Sheet</w:t>
        </w:r>
        <w:r>
          <w:rPr>
            <w:noProof/>
            <w:webHidden/>
          </w:rPr>
          <w:tab/>
        </w:r>
        <w:r>
          <w:rPr>
            <w:noProof/>
            <w:webHidden/>
          </w:rPr>
          <w:fldChar w:fldCharType="begin"/>
        </w:r>
        <w:r>
          <w:rPr>
            <w:noProof/>
            <w:webHidden/>
          </w:rPr>
          <w:instrText xml:space="preserve"> PAGEREF _Toc261013867 \h </w:instrText>
        </w:r>
        <w:r>
          <w:rPr>
            <w:noProof/>
            <w:webHidden/>
          </w:rPr>
        </w:r>
        <w:r>
          <w:rPr>
            <w:noProof/>
            <w:webHidden/>
          </w:rPr>
          <w:fldChar w:fldCharType="separate"/>
        </w:r>
        <w:r>
          <w:rPr>
            <w:noProof/>
            <w:webHidden/>
          </w:rPr>
          <w:t>16</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68" w:history="1">
        <w:r w:rsidRPr="00CC47AA">
          <w:rPr>
            <w:rStyle w:val="Hyperlink"/>
            <w:rFonts w:eastAsiaTheme="majorEastAsia"/>
            <w:noProof/>
          </w:rPr>
          <w:t>5.5</w:t>
        </w:r>
        <w:r>
          <w:rPr>
            <w:rFonts w:asciiTheme="minorHAnsi" w:eastAsiaTheme="minorEastAsia" w:hAnsiTheme="minorHAnsi" w:cstheme="minorBidi"/>
            <w:b w:val="0"/>
            <w:noProof/>
            <w:szCs w:val="22"/>
          </w:rPr>
          <w:tab/>
        </w:r>
        <w:r w:rsidRPr="00CC47AA">
          <w:rPr>
            <w:rStyle w:val="Hyperlink"/>
            <w:rFonts w:eastAsiaTheme="majorEastAsia"/>
            <w:noProof/>
          </w:rPr>
          <w:t>Wavefront Error Budget Terms</w:t>
        </w:r>
        <w:r>
          <w:rPr>
            <w:noProof/>
            <w:webHidden/>
          </w:rPr>
          <w:tab/>
        </w:r>
        <w:r>
          <w:rPr>
            <w:noProof/>
            <w:webHidden/>
          </w:rPr>
          <w:fldChar w:fldCharType="begin"/>
        </w:r>
        <w:r>
          <w:rPr>
            <w:noProof/>
            <w:webHidden/>
          </w:rPr>
          <w:instrText xml:space="preserve"> PAGEREF _Toc261013868 \h </w:instrText>
        </w:r>
        <w:r>
          <w:rPr>
            <w:noProof/>
            <w:webHidden/>
          </w:rPr>
        </w:r>
        <w:r>
          <w:rPr>
            <w:noProof/>
            <w:webHidden/>
          </w:rPr>
          <w:fldChar w:fldCharType="separate"/>
        </w:r>
        <w:r>
          <w:rPr>
            <w:noProof/>
            <w:webHidden/>
          </w:rPr>
          <w:t>17</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69" w:history="1">
        <w:r w:rsidRPr="00CC47AA">
          <w:rPr>
            <w:rStyle w:val="Hyperlink"/>
            <w:rFonts w:eastAsiaTheme="majorEastAsia"/>
            <w:noProof/>
          </w:rPr>
          <w:t>5.5.1</w:t>
        </w:r>
        <w:r>
          <w:rPr>
            <w:rFonts w:asciiTheme="minorHAnsi" w:eastAsiaTheme="minorEastAsia" w:hAnsiTheme="minorHAnsi" w:cstheme="minorBidi"/>
            <w:noProof/>
            <w:sz w:val="22"/>
            <w:szCs w:val="22"/>
          </w:rPr>
          <w:tab/>
        </w:r>
        <w:r w:rsidRPr="00CC47AA">
          <w:rPr>
            <w:rStyle w:val="Hyperlink"/>
            <w:rFonts w:eastAsiaTheme="majorEastAsia"/>
            <w:noProof/>
          </w:rPr>
          <w:t>High-order Wavefront Errors</w:t>
        </w:r>
        <w:r>
          <w:rPr>
            <w:noProof/>
            <w:webHidden/>
          </w:rPr>
          <w:tab/>
        </w:r>
        <w:r>
          <w:rPr>
            <w:noProof/>
            <w:webHidden/>
          </w:rPr>
          <w:fldChar w:fldCharType="begin"/>
        </w:r>
        <w:r>
          <w:rPr>
            <w:noProof/>
            <w:webHidden/>
          </w:rPr>
          <w:instrText xml:space="preserve"> PAGEREF _Toc261013869 \h </w:instrText>
        </w:r>
        <w:r>
          <w:rPr>
            <w:noProof/>
            <w:webHidden/>
          </w:rPr>
        </w:r>
        <w:r>
          <w:rPr>
            <w:noProof/>
            <w:webHidden/>
          </w:rPr>
          <w:fldChar w:fldCharType="separate"/>
        </w:r>
        <w:r>
          <w:rPr>
            <w:noProof/>
            <w:webHidden/>
          </w:rPr>
          <w:t>17</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70" w:history="1">
        <w:r w:rsidRPr="00CC47AA">
          <w:rPr>
            <w:rStyle w:val="Hyperlink"/>
            <w:rFonts w:eastAsiaTheme="majorEastAsia"/>
            <w:noProof/>
          </w:rPr>
          <w:t>5.5.2</w:t>
        </w:r>
        <w:r>
          <w:rPr>
            <w:rFonts w:asciiTheme="minorHAnsi" w:eastAsiaTheme="minorEastAsia" w:hAnsiTheme="minorHAnsi" w:cstheme="minorBidi"/>
            <w:noProof/>
            <w:sz w:val="22"/>
            <w:szCs w:val="22"/>
          </w:rPr>
          <w:tab/>
        </w:r>
        <w:r w:rsidRPr="00CC47AA">
          <w:rPr>
            <w:rStyle w:val="Hyperlink"/>
            <w:rFonts w:eastAsiaTheme="majorEastAsia"/>
            <w:noProof/>
          </w:rPr>
          <w:t>Tip-tilt Wavefront Errors</w:t>
        </w:r>
        <w:r>
          <w:rPr>
            <w:noProof/>
            <w:webHidden/>
          </w:rPr>
          <w:tab/>
        </w:r>
        <w:r>
          <w:rPr>
            <w:noProof/>
            <w:webHidden/>
          </w:rPr>
          <w:fldChar w:fldCharType="begin"/>
        </w:r>
        <w:r>
          <w:rPr>
            <w:noProof/>
            <w:webHidden/>
          </w:rPr>
          <w:instrText xml:space="preserve"> PAGEREF _Toc261013870 \h </w:instrText>
        </w:r>
        <w:r>
          <w:rPr>
            <w:noProof/>
            <w:webHidden/>
          </w:rPr>
        </w:r>
        <w:r>
          <w:rPr>
            <w:noProof/>
            <w:webHidden/>
          </w:rPr>
          <w:fldChar w:fldCharType="separate"/>
        </w:r>
        <w:r>
          <w:rPr>
            <w:noProof/>
            <w:webHidden/>
          </w:rPr>
          <w:t>24</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71" w:history="1">
        <w:r w:rsidRPr="00CC47AA">
          <w:rPr>
            <w:rStyle w:val="Hyperlink"/>
            <w:rFonts w:eastAsiaTheme="majorEastAsia"/>
            <w:noProof/>
          </w:rPr>
          <w:t>5.5.3</w:t>
        </w:r>
        <w:r>
          <w:rPr>
            <w:rFonts w:asciiTheme="minorHAnsi" w:eastAsiaTheme="minorEastAsia" w:hAnsiTheme="minorHAnsi" w:cstheme="minorBidi"/>
            <w:noProof/>
            <w:sz w:val="22"/>
            <w:szCs w:val="22"/>
          </w:rPr>
          <w:tab/>
        </w:r>
        <w:r w:rsidRPr="00CC47AA">
          <w:rPr>
            <w:rStyle w:val="Hyperlink"/>
            <w:rFonts w:eastAsiaTheme="majorEastAsia"/>
            <w:noProof/>
          </w:rPr>
          <w:t>Tip-tilt Sharpening Budget</w:t>
        </w:r>
        <w:r>
          <w:rPr>
            <w:noProof/>
            <w:webHidden/>
          </w:rPr>
          <w:tab/>
        </w:r>
        <w:r>
          <w:rPr>
            <w:noProof/>
            <w:webHidden/>
          </w:rPr>
          <w:fldChar w:fldCharType="begin"/>
        </w:r>
        <w:r>
          <w:rPr>
            <w:noProof/>
            <w:webHidden/>
          </w:rPr>
          <w:instrText xml:space="preserve"> PAGEREF _Toc261013871 \h </w:instrText>
        </w:r>
        <w:r>
          <w:rPr>
            <w:noProof/>
            <w:webHidden/>
          </w:rPr>
        </w:r>
        <w:r>
          <w:rPr>
            <w:noProof/>
            <w:webHidden/>
          </w:rPr>
          <w:fldChar w:fldCharType="separate"/>
        </w:r>
        <w:r>
          <w:rPr>
            <w:noProof/>
            <w:webHidden/>
          </w:rPr>
          <w:t>26</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72" w:history="1">
        <w:r w:rsidRPr="00CC47AA">
          <w:rPr>
            <w:rStyle w:val="Hyperlink"/>
            <w:rFonts w:eastAsiaTheme="majorEastAsia"/>
            <w:noProof/>
          </w:rPr>
          <w:t>5.5.4</w:t>
        </w:r>
        <w:r>
          <w:rPr>
            <w:rFonts w:asciiTheme="minorHAnsi" w:eastAsiaTheme="minorEastAsia" w:hAnsiTheme="minorHAnsi" w:cstheme="minorBidi"/>
            <w:noProof/>
            <w:sz w:val="22"/>
            <w:szCs w:val="22"/>
          </w:rPr>
          <w:tab/>
        </w:r>
        <w:r w:rsidRPr="00CC47AA">
          <w:rPr>
            <w:rStyle w:val="Hyperlink"/>
            <w:rFonts w:eastAsiaTheme="majorEastAsia"/>
            <w:noProof/>
          </w:rPr>
          <w:t>Truth WFS Budget</w:t>
        </w:r>
        <w:r>
          <w:rPr>
            <w:noProof/>
            <w:webHidden/>
          </w:rPr>
          <w:tab/>
        </w:r>
        <w:r>
          <w:rPr>
            <w:noProof/>
            <w:webHidden/>
          </w:rPr>
          <w:fldChar w:fldCharType="begin"/>
        </w:r>
        <w:r>
          <w:rPr>
            <w:noProof/>
            <w:webHidden/>
          </w:rPr>
          <w:instrText xml:space="preserve"> PAGEREF _Toc261013872 \h </w:instrText>
        </w:r>
        <w:r>
          <w:rPr>
            <w:noProof/>
            <w:webHidden/>
          </w:rPr>
        </w:r>
        <w:r>
          <w:rPr>
            <w:noProof/>
            <w:webHidden/>
          </w:rPr>
          <w:fldChar w:fldCharType="separate"/>
        </w:r>
        <w:r>
          <w:rPr>
            <w:noProof/>
            <w:webHidden/>
          </w:rPr>
          <w:t>26</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73" w:history="1">
        <w:r w:rsidRPr="00CC47AA">
          <w:rPr>
            <w:rStyle w:val="Hyperlink"/>
            <w:rFonts w:eastAsiaTheme="majorEastAsia"/>
            <w:noProof/>
          </w:rPr>
          <w:t>5.6</w:t>
        </w:r>
        <w:r>
          <w:rPr>
            <w:rFonts w:asciiTheme="minorHAnsi" w:eastAsiaTheme="minorEastAsia" w:hAnsiTheme="minorHAnsi" w:cstheme="minorBidi"/>
            <w:b w:val="0"/>
            <w:noProof/>
            <w:szCs w:val="22"/>
          </w:rPr>
          <w:tab/>
        </w:r>
        <w:r w:rsidRPr="00CC47AA">
          <w:rPr>
            <w:rStyle w:val="Hyperlink"/>
            <w:rFonts w:eastAsiaTheme="majorEastAsia"/>
            <w:noProof/>
          </w:rPr>
          <w:t>“Sky Coverage” Sheet</w:t>
        </w:r>
        <w:r>
          <w:rPr>
            <w:noProof/>
            <w:webHidden/>
          </w:rPr>
          <w:tab/>
        </w:r>
        <w:r>
          <w:rPr>
            <w:noProof/>
            <w:webHidden/>
          </w:rPr>
          <w:fldChar w:fldCharType="begin"/>
        </w:r>
        <w:r>
          <w:rPr>
            <w:noProof/>
            <w:webHidden/>
          </w:rPr>
          <w:instrText xml:space="preserve"> PAGEREF _Toc261013873 \h </w:instrText>
        </w:r>
        <w:r>
          <w:rPr>
            <w:noProof/>
            <w:webHidden/>
          </w:rPr>
        </w:r>
        <w:r>
          <w:rPr>
            <w:noProof/>
            <w:webHidden/>
          </w:rPr>
          <w:fldChar w:fldCharType="separate"/>
        </w:r>
        <w:r>
          <w:rPr>
            <w:noProof/>
            <w:webHidden/>
          </w:rPr>
          <w:t>27</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74" w:history="1">
        <w:r w:rsidRPr="00CC47AA">
          <w:rPr>
            <w:rStyle w:val="Hyperlink"/>
            <w:rFonts w:eastAsiaTheme="majorEastAsia"/>
            <w:noProof/>
          </w:rPr>
          <w:t>5.7</w:t>
        </w:r>
        <w:r>
          <w:rPr>
            <w:rFonts w:asciiTheme="minorHAnsi" w:eastAsiaTheme="minorEastAsia" w:hAnsiTheme="minorHAnsi" w:cstheme="minorBidi"/>
            <w:b w:val="0"/>
            <w:noProof/>
            <w:szCs w:val="22"/>
          </w:rPr>
          <w:tab/>
        </w:r>
        <w:r w:rsidRPr="00CC47AA">
          <w:rPr>
            <w:rStyle w:val="Hyperlink"/>
            <w:rFonts w:eastAsiaTheme="majorEastAsia"/>
            <w:noProof/>
          </w:rPr>
          <w:t>Wavefront Error Budget Validation</w:t>
        </w:r>
        <w:r>
          <w:rPr>
            <w:noProof/>
            <w:webHidden/>
          </w:rPr>
          <w:tab/>
        </w:r>
        <w:r>
          <w:rPr>
            <w:noProof/>
            <w:webHidden/>
          </w:rPr>
          <w:fldChar w:fldCharType="begin"/>
        </w:r>
        <w:r>
          <w:rPr>
            <w:noProof/>
            <w:webHidden/>
          </w:rPr>
          <w:instrText xml:space="preserve"> PAGEREF _Toc261013874 \h </w:instrText>
        </w:r>
        <w:r>
          <w:rPr>
            <w:noProof/>
            <w:webHidden/>
          </w:rPr>
        </w:r>
        <w:r>
          <w:rPr>
            <w:noProof/>
            <w:webHidden/>
          </w:rPr>
          <w:fldChar w:fldCharType="separate"/>
        </w:r>
        <w:r>
          <w:rPr>
            <w:noProof/>
            <w:webHidden/>
          </w:rPr>
          <w:t>27</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75" w:history="1">
        <w:r w:rsidRPr="00CC47AA">
          <w:rPr>
            <w:rStyle w:val="Hyperlink"/>
            <w:rFonts w:eastAsiaTheme="majorEastAsia"/>
            <w:noProof/>
          </w:rPr>
          <w:t>5.7.1</w:t>
        </w:r>
        <w:r>
          <w:rPr>
            <w:rFonts w:asciiTheme="minorHAnsi" w:eastAsiaTheme="minorEastAsia" w:hAnsiTheme="minorHAnsi" w:cstheme="minorBidi"/>
            <w:noProof/>
            <w:sz w:val="22"/>
            <w:szCs w:val="22"/>
          </w:rPr>
          <w:tab/>
        </w:r>
        <w:r w:rsidRPr="00CC47AA">
          <w:rPr>
            <w:rStyle w:val="Hyperlink"/>
            <w:rFonts w:eastAsiaTheme="majorEastAsia"/>
            <w:noProof/>
          </w:rPr>
          <w:t>Keck II LGS Performance Validation</w:t>
        </w:r>
        <w:r>
          <w:rPr>
            <w:noProof/>
            <w:webHidden/>
          </w:rPr>
          <w:tab/>
        </w:r>
        <w:r>
          <w:rPr>
            <w:noProof/>
            <w:webHidden/>
          </w:rPr>
          <w:fldChar w:fldCharType="begin"/>
        </w:r>
        <w:r>
          <w:rPr>
            <w:noProof/>
            <w:webHidden/>
          </w:rPr>
          <w:instrText xml:space="preserve"> PAGEREF _Toc261013875 \h </w:instrText>
        </w:r>
        <w:r>
          <w:rPr>
            <w:noProof/>
            <w:webHidden/>
          </w:rPr>
        </w:r>
        <w:r>
          <w:rPr>
            <w:noProof/>
            <w:webHidden/>
          </w:rPr>
          <w:fldChar w:fldCharType="separate"/>
        </w:r>
        <w:r>
          <w:rPr>
            <w:noProof/>
            <w:webHidden/>
          </w:rPr>
          <w:t>27</w:t>
        </w:r>
        <w:r>
          <w:rPr>
            <w:noProof/>
            <w:webHidden/>
          </w:rPr>
          <w:fldChar w:fldCharType="end"/>
        </w:r>
      </w:hyperlink>
    </w:p>
    <w:p w:rsidR="00722F89" w:rsidRDefault="00722F89">
      <w:pPr>
        <w:pStyle w:val="TOC3"/>
        <w:tabs>
          <w:tab w:val="left" w:pos="1320"/>
        </w:tabs>
        <w:rPr>
          <w:rFonts w:asciiTheme="minorHAnsi" w:eastAsiaTheme="minorEastAsia" w:hAnsiTheme="minorHAnsi" w:cstheme="minorBidi"/>
          <w:noProof/>
          <w:sz w:val="22"/>
          <w:szCs w:val="22"/>
        </w:rPr>
      </w:pPr>
      <w:hyperlink w:anchor="_Toc261013876" w:history="1">
        <w:r w:rsidRPr="00CC47AA">
          <w:rPr>
            <w:rStyle w:val="Hyperlink"/>
            <w:rFonts w:eastAsiaTheme="majorEastAsia"/>
            <w:noProof/>
          </w:rPr>
          <w:t>5.7.2</w:t>
        </w:r>
        <w:r>
          <w:rPr>
            <w:rFonts w:asciiTheme="minorHAnsi" w:eastAsiaTheme="minorEastAsia" w:hAnsiTheme="minorHAnsi" w:cstheme="minorBidi"/>
            <w:noProof/>
            <w:sz w:val="22"/>
            <w:szCs w:val="22"/>
          </w:rPr>
          <w:tab/>
        </w:r>
        <w:r w:rsidRPr="00CC47AA">
          <w:rPr>
            <w:rStyle w:val="Hyperlink"/>
            <w:rFonts w:eastAsiaTheme="majorEastAsia"/>
            <w:noProof/>
          </w:rPr>
          <w:t>Comparison of NGAO and NFIRAOS Error Budgets</w:t>
        </w:r>
        <w:r>
          <w:rPr>
            <w:noProof/>
            <w:webHidden/>
          </w:rPr>
          <w:tab/>
        </w:r>
        <w:r>
          <w:rPr>
            <w:noProof/>
            <w:webHidden/>
          </w:rPr>
          <w:fldChar w:fldCharType="begin"/>
        </w:r>
        <w:r>
          <w:rPr>
            <w:noProof/>
            <w:webHidden/>
          </w:rPr>
          <w:instrText xml:space="preserve"> PAGEREF _Toc261013876 \h </w:instrText>
        </w:r>
        <w:r>
          <w:rPr>
            <w:noProof/>
            <w:webHidden/>
          </w:rPr>
        </w:r>
        <w:r>
          <w:rPr>
            <w:noProof/>
            <w:webHidden/>
          </w:rPr>
          <w:fldChar w:fldCharType="separate"/>
        </w:r>
        <w:r>
          <w:rPr>
            <w:noProof/>
            <w:webHidden/>
          </w:rPr>
          <w:t>27</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77" w:history="1">
        <w:r w:rsidRPr="00CC47AA">
          <w:rPr>
            <w:rStyle w:val="Hyperlink"/>
            <w:rFonts w:eastAsiaTheme="majorEastAsia"/>
            <w:noProof/>
          </w:rPr>
          <w:t>5.8</w:t>
        </w:r>
        <w:r>
          <w:rPr>
            <w:rFonts w:asciiTheme="minorHAnsi" w:eastAsiaTheme="minorEastAsia" w:hAnsiTheme="minorHAnsi" w:cstheme="minorBidi"/>
            <w:b w:val="0"/>
            <w:noProof/>
            <w:szCs w:val="22"/>
          </w:rPr>
          <w:tab/>
        </w:r>
        <w:r w:rsidRPr="00CC47AA">
          <w:rPr>
            <w:rStyle w:val="Hyperlink"/>
            <w:rFonts w:eastAsiaTheme="majorEastAsia"/>
            <w:noProof/>
          </w:rPr>
          <w:t>Configuration Control</w:t>
        </w:r>
        <w:r>
          <w:rPr>
            <w:noProof/>
            <w:webHidden/>
          </w:rPr>
          <w:tab/>
        </w:r>
        <w:r>
          <w:rPr>
            <w:noProof/>
            <w:webHidden/>
          </w:rPr>
          <w:fldChar w:fldCharType="begin"/>
        </w:r>
        <w:r>
          <w:rPr>
            <w:noProof/>
            <w:webHidden/>
          </w:rPr>
          <w:instrText xml:space="preserve"> PAGEREF _Toc261013877 \h </w:instrText>
        </w:r>
        <w:r>
          <w:rPr>
            <w:noProof/>
            <w:webHidden/>
          </w:rPr>
        </w:r>
        <w:r>
          <w:rPr>
            <w:noProof/>
            <w:webHidden/>
          </w:rPr>
          <w:fldChar w:fldCharType="separate"/>
        </w:r>
        <w:r>
          <w:rPr>
            <w:noProof/>
            <w:webHidden/>
          </w:rPr>
          <w:t>28</w:t>
        </w:r>
        <w:r>
          <w:rPr>
            <w:noProof/>
            <w:webHidden/>
          </w:rPr>
          <w:fldChar w:fldCharType="end"/>
        </w:r>
      </w:hyperlink>
    </w:p>
    <w:p w:rsidR="00722F89" w:rsidRDefault="00722F89">
      <w:pPr>
        <w:pStyle w:val="TOC1"/>
        <w:tabs>
          <w:tab w:val="left" w:pos="480"/>
        </w:tabs>
        <w:rPr>
          <w:rFonts w:asciiTheme="minorHAnsi" w:eastAsiaTheme="minorEastAsia" w:hAnsiTheme="minorHAnsi" w:cstheme="minorBidi"/>
          <w:b w:val="0"/>
          <w:i w:val="0"/>
          <w:noProof/>
          <w:sz w:val="22"/>
          <w:szCs w:val="22"/>
        </w:rPr>
      </w:pPr>
      <w:hyperlink w:anchor="_Toc261013878" w:history="1">
        <w:r w:rsidRPr="00CC47AA">
          <w:rPr>
            <w:rStyle w:val="Hyperlink"/>
            <w:rFonts w:eastAsiaTheme="majorEastAsia"/>
            <w:noProof/>
          </w:rPr>
          <w:t>6</w:t>
        </w:r>
        <w:r>
          <w:rPr>
            <w:rFonts w:asciiTheme="minorHAnsi" w:eastAsiaTheme="minorEastAsia" w:hAnsiTheme="minorHAnsi" w:cstheme="minorBidi"/>
            <w:b w:val="0"/>
            <w:i w:val="0"/>
            <w:noProof/>
            <w:sz w:val="22"/>
            <w:szCs w:val="22"/>
          </w:rPr>
          <w:tab/>
        </w:r>
        <w:r w:rsidRPr="00CC47AA">
          <w:rPr>
            <w:rStyle w:val="Hyperlink"/>
            <w:rFonts w:eastAsiaTheme="majorEastAsia"/>
            <w:noProof/>
          </w:rPr>
          <w:t>Detailed Error Budget for Galaxy Assembly Key Science Case</w:t>
        </w:r>
        <w:r>
          <w:rPr>
            <w:noProof/>
            <w:webHidden/>
          </w:rPr>
          <w:tab/>
        </w:r>
        <w:r>
          <w:rPr>
            <w:noProof/>
            <w:webHidden/>
          </w:rPr>
          <w:fldChar w:fldCharType="begin"/>
        </w:r>
        <w:r>
          <w:rPr>
            <w:noProof/>
            <w:webHidden/>
          </w:rPr>
          <w:instrText xml:space="preserve"> PAGEREF _Toc261013878 \h </w:instrText>
        </w:r>
        <w:r>
          <w:rPr>
            <w:noProof/>
            <w:webHidden/>
          </w:rPr>
        </w:r>
        <w:r>
          <w:rPr>
            <w:noProof/>
            <w:webHidden/>
          </w:rPr>
          <w:fldChar w:fldCharType="separate"/>
        </w:r>
        <w:r>
          <w:rPr>
            <w:noProof/>
            <w:webHidden/>
          </w:rPr>
          <w:t>29</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79" w:history="1">
        <w:r w:rsidRPr="00CC47AA">
          <w:rPr>
            <w:rStyle w:val="Hyperlink"/>
            <w:rFonts w:eastAsiaTheme="majorEastAsia"/>
            <w:noProof/>
          </w:rPr>
          <w:t>6.1</w:t>
        </w:r>
        <w:r>
          <w:rPr>
            <w:rFonts w:asciiTheme="minorHAnsi" w:eastAsiaTheme="minorEastAsia" w:hAnsiTheme="minorHAnsi" w:cstheme="minorBidi"/>
            <w:b w:val="0"/>
            <w:noProof/>
            <w:szCs w:val="22"/>
          </w:rPr>
          <w:tab/>
        </w:r>
        <w:r w:rsidRPr="00CC47AA">
          <w:rPr>
            <w:rStyle w:val="Hyperlink"/>
            <w:rFonts w:eastAsiaTheme="majorEastAsia"/>
            <w:noProof/>
          </w:rPr>
          <w:t>Science Path Wavefront Error Budget</w:t>
        </w:r>
        <w:r>
          <w:rPr>
            <w:noProof/>
            <w:webHidden/>
          </w:rPr>
          <w:tab/>
        </w:r>
        <w:r>
          <w:rPr>
            <w:noProof/>
            <w:webHidden/>
          </w:rPr>
          <w:fldChar w:fldCharType="begin"/>
        </w:r>
        <w:r>
          <w:rPr>
            <w:noProof/>
            <w:webHidden/>
          </w:rPr>
          <w:instrText xml:space="preserve"> PAGEREF _Toc261013879 \h </w:instrText>
        </w:r>
        <w:r>
          <w:rPr>
            <w:noProof/>
            <w:webHidden/>
          </w:rPr>
        </w:r>
        <w:r>
          <w:rPr>
            <w:noProof/>
            <w:webHidden/>
          </w:rPr>
          <w:fldChar w:fldCharType="separate"/>
        </w:r>
        <w:r>
          <w:rPr>
            <w:noProof/>
            <w:webHidden/>
          </w:rPr>
          <w:t>29</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80" w:history="1">
        <w:r w:rsidRPr="00CC47AA">
          <w:rPr>
            <w:rStyle w:val="Hyperlink"/>
            <w:rFonts w:eastAsiaTheme="majorEastAsia"/>
            <w:noProof/>
          </w:rPr>
          <w:t>6.2</w:t>
        </w:r>
        <w:r>
          <w:rPr>
            <w:rFonts w:asciiTheme="minorHAnsi" w:eastAsiaTheme="minorEastAsia" w:hAnsiTheme="minorHAnsi" w:cstheme="minorBidi"/>
            <w:b w:val="0"/>
            <w:noProof/>
            <w:szCs w:val="22"/>
          </w:rPr>
          <w:tab/>
        </w:r>
        <w:r w:rsidRPr="00CC47AA">
          <w:rPr>
            <w:rStyle w:val="Hyperlink"/>
            <w:rFonts w:eastAsiaTheme="majorEastAsia"/>
            <w:noProof/>
          </w:rPr>
          <w:t>TT Sharpening Budget</w:t>
        </w:r>
        <w:r>
          <w:rPr>
            <w:noProof/>
            <w:webHidden/>
          </w:rPr>
          <w:tab/>
        </w:r>
        <w:r>
          <w:rPr>
            <w:noProof/>
            <w:webHidden/>
          </w:rPr>
          <w:fldChar w:fldCharType="begin"/>
        </w:r>
        <w:r>
          <w:rPr>
            <w:noProof/>
            <w:webHidden/>
          </w:rPr>
          <w:instrText xml:space="preserve"> PAGEREF _Toc261013880 \h </w:instrText>
        </w:r>
        <w:r>
          <w:rPr>
            <w:noProof/>
            <w:webHidden/>
          </w:rPr>
        </w:r>
        <w:r>
          <w:rPr>
            <w:noProof/>
            <w:webHidden/>
          </w:rPr>
          <w:fldChar w:fldCharType="separate"/>
        </w:r>
        <w:r>
          <w:rPr>
            <w:noProof/>
            <w:webHidden/>
          </w:rPr>
          <w:t>31</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81" w:history="1">
        <w:r w:rsidRPr="00CC47AA">
          <w:rPr>
            <w:rStyle w:val="Hyperlink"/>
            <w:rFonts w:eastAsiaTheme="majorEastAsia"/>
            <w:noProof/>
          </w:rPr>
          <w:t>6.3</w:t>
        </w:r>
        <w:r>
          <w:rPr>
            <w:rFonts w:asciiTheme="minorHAnsi" w:eastAsiaTheme="minorEastAsia" w:hAnsiTheme="minorHAnsi" w:cstheme="minorBidi"/>
            <w:b w:val="0"/>
            <w:noProof/>
            <w:szCs w:val="22"/>
          </w:rPr>
          <w:tab/>
        </w:r>
        <w:r w:rsidRPr="00CC47AA">
          <w:rPr>
            <w:rStyle w:val="Hyperlink"/>
            <w:rFonts w:eastAsiaTheme="majorEastAsia"/>
            <w:noProof/>
          </w:rPr>
          <w:t>TWFS Budget</w:t>
        </w:r>
        <w:r>
          <w:rPr>
            <w:noProof/>
            <w:webHidden/>
          </w:rPr>
          <w:tab/>
        </w:r>
        <w:r>
          <w:rPr>
            <w:noProof/>
            <w:webHidden/>
          </w:rPr>
          <w:fldChar w:fldCharType="begin"/>
        </w:r>
        <w:r>
          <w:rPr>
            <w:noProof/>
            <w:webHidden/>
          </w:rPr>
          <w:instrText xml:space="preserve"> PAGEREF _Toc261013881 \h </w:instrText>
        </w:r>
        <w:r>
          <w:rPr>
            <w:noProof/>
            <w:webHidden/>
          </w:rPr>
        </w:r>
        <w:r>
          <w:rPr>
            <w:noProof/>
            <w:webHidden/>
          </w:rPr>
          <w:fldChar w:fldCharType="separate"/>
        </w:r>
        <w:r>
          <w:rPr>
            <w:noProof/>
            <w:webHidden/>
          </w:rPr>
          <w:t>31</w:t>
        </w:r>
        <w:r>
          <w:rPr>
            <w:noProof/>
            <w:webHidden/>
          </w:rPr>
          <w:fldChar w:fldCharType="end"/>
        </w:r>
      </w:hyperlink>
    </w:p>
    <w:p w:rsidR="00722F89" w:rsidRDefault="00722F89">
      <w:pPr>
        <w:pStyle w:val="TOC1"/>
        <w:tabs>
          <w:tab w:val="left" w:pos="480"/>
        </w:tabs>
        <w:rPr>
          <w:rFonts w:asciiTheme="minorHAnsi" w:eastAsiaTheme="minorEastAsia" w:hAnsiTheme="minorHAnsi" w:cstheme="minorBidi"/>
          <w:b w:val="0"/>
          <w:i w:val="0"/>
          <w:noProof/>
          <w:sz w:val="22"/>
          <w:szCs w:val="22"/>
        </w:rPr>
      </w:pPr>
      <w:hyperlink w:anchor="_Toc261013882" w:history="1">
        <w:r w:rsidRPr="00CC47AA">
          <w:rPr>
            <w:rStyle w:val="Hyperlink"/>
            <w:rFonts w:eastAsiaTheme="majorEastAsia"/>
            <w:noProof/>
          </w:rPr>
          <w:t>7</w:t>
        </w:r>
        <w:r>
          <w:rPr>
            <w:rFonts w:asciiTheme="minorHAnsi" w:eastAsiaTheme="minorEastAsia" w:hAnsiTheme="minorHAnsi" w:cstheme="minorBidi"/>
            <w:b w:val="0"/>
            <w:i w:val="0"/>
            <w:noProof/>
            <w:sz w:val="22"/>
            <w:szCs w:val="22"/>
          </w:rPr>
          <w:tab/>
        </w:r>
        <w:r w:rsidRPr="00CC47AA">
          <w:rPr>
            <w:rStyle w:val="Hyperlink"/>
            <w:rFonts w:eastAsiaTheme="majorEastAsia"/>
            <w:noProof/>
          </w:rPr>
          <w:t>Galaxy Assembly Case Performance Sensitivities</w:t>
        </w:r>
        <w:r>
          <w:rPr>
            <w:noProof/>
            <w:webHidden/>
          </w:rPr>
          <w:tab/>
        </w:r>
        <w:r>
          <w:rPr>
            <w:noProof/>
            <w:webHidden/>
          </w:rPr>
          <w:fldChar w:fldCharType="begin"/>
        </w:r>
        <w:r>
          <w:rPr>
            <w:noProof/>
            <w:webHidden/>
          </w:rPr>
          <w:instrText xml:space="preserve"> PAGEREF _Toc261013882 \h </w:instrText>
        </w:r>
        <w:r>
          <w:rPr>
            <w:noProof/>
            <w:webHidden/>
          </w:rPr>
        </w:r>
        <w:r>
          <w:rPr>
            <w:noProof/>
            <w:webHidden/>
          </w:rPr>
          <w:fldChar w:fldCharType="separate"/>
        </w:r>
        <w:r>
          <w:rPr>
            <w:noProof/>
            <w:webHidden/>
          </w:rPr>
          <w:t>32</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83" w:history="1">
        <w:r w:rsidRPr="00CC47AA">
          <w:rPr>
            <w:rStyle w:val="Hyperlink"/>
            <w:rFonts w:eastAsiaTheme="majorEastAsia"/>
            <w:noProof/>
          </w:rPr>
          <w:t>7.1</w:t>
        </w:r>
        <w:r>
          <w:rPr>
            <w:rFonts w:asciiTheme="minorHAnsi" w:eastAsiaTheme="minorEastAsia" w:hAnsiTheme="minorHAnsi" w:cstheme="minorBidi"/>
            <w:b w:val="0"/>
            <w:noProof/>
            <w:szCs w:val="22"/>
          </w:rPr>
          <w:tab/>
        </w:r>
        <w:r w:rsidRPr="00CC47AA">
          <w:rPr>
            <w:rStyle w:val="Hyperlink"/>
            <w:rFonts w:eastAsiaTheme="majorEastAsia"/>
            <w:noProof/>
          </w:rPr>
          <w:t>LGS Performance vs. Seeing</w:t>
        </w:r>
        <w:r>
          <w:rPr>
            <w:noProof/>
            <w:webHidden/>
          </w:rPr>
          <w:tab/>
        </w:r>
        <w:r>
          <w:rPr>
            <w:noProof/>
            <w:webHidden/>
          </w:rPr>
          <w:fldChar w:fldCharType="begin"/>
        </w:r>
        <w:r>
          <w:rPr>
            <w:noProof/>
            <w:webHidden/>
          </w:rPr>
          <w:instrText xml:space="preserve"> PAGEREF _Toc261013883 \h </w:instrText>
        </w:r>
        <w:r>
          <w:rPr>
            <w:noProof/>
            <w:webHidden/>
          </w:rPr>
        </w:r>
        <w:r>
          <w:rPr>
            <w:noProof/>
            <w:webHidden/>
          </w:rPr>
          <w:fldChar w:fldCharType="separate"/>
        </w:r>
        <w:r>
          <w:rPr>
            <w:noProof/>
            <w:webHidden/>
          </w:rPr>
          <w:t>32</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84" w:history="1">
        <w:r w:rsidRPr="00CC47AA">
          <w:rPr>
            <w:rStyle w:val="Hyperlink"/>
            <w:rFonts w:eastAsiaTheme="majorEastAsia"/>
            <w:noProof/>
          </w:rPr>
          <w:t>7.2</w:t>
        </w:r>
        <w:r>
          <w:rPr>
            <w:rFonts w:asciiTheme="minorHAnsi" w:eastAsiaTheme="minorEastAsia" w:hAnsiTheme="minorHAnsi" w:cstheme="minorBidi"/>
            <w:b w:val="0"/>
            <w:noProof/>
            <w:szCs w:val="22"/>
          </w:rPr>
          <w:tab/>
        </w:r>
        <w:r w:rsidRPr="00CC47AA">
          <w:rPr>
            <w:rStyle w:val="Hyperlink"/>
            <w:rFonts w:eastAsiaTheme="majorEastAsia"/>
            <w:noProof/>
          </w:rPr>
          <w:t>LGS Performance vs. Wind Speed</w:t>
        </w:r>
        <w:r>
          <w:rPr>
            <w:noProof/>
            <w:webHidden/>
          </w:rPr>
          <w:tab/>
        </w:r>
        <w:r>
          <w:rPr>
            <w:noProof/>
            <w:webHidden/>
          </w:rPr>
          <w:fldChar w:fldCharType="begin"/>
        </w:r>
        <w:r>
          <w:rPr>
            <w:noProof/>
            <w:webHidden/>
          </w:rPr>
          <w:instrText xml:space="preserve"> PAGEREF _Toc261013884 \h </w:instrText>
        </w:r>
        <w:r>
          <w:rPr>
            <w:noProof/>
            <w:webHidden/>
          </w:rPr>
        </w:r>
        <w:r>
          <w:rPr>
            <w:noProof/>
            <w:webHidden/>
          </w:rPr>
          <w:fldChar w:fldCharType="separate"/>
        </w:r>
        <w:r>
          <w:rPr>
            <w:noProof/>
            <w:webHidden/>
          </w:rPr>
          <w:t>33</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85" w:history="1">
        <w:r w:rsidRPr="00CC47AA">
          <w:rPr>
            <w:rStyle w:val="Hyperlink"/>
            <w:rFonts w:eastAsiaTheme="majorEastAsia"/>
            <w:noProof/>
          </w:rPr>
          <w:t>7.3</w:t>
        </w:r>
        <w:r>
          <w:rPr>
            <w:rFonts w:asciiTheme="minorHAnsi" w:eastAsiaTheme="minorEastAsia" w:hAnsiTheme="minorHAnsi" w:cstheme="minorBidi"/>
            <w:b w:val="0"/>
            <w:noProof/>
            <w:szCs w:val="22"/>
          </w:rPr>
          <w:tab/>
        </w:r>
        <w:r w:rsidRPr="00CC47AA">
          <w:rPr>
            <w:rStyle w:val="Hyperlink"/>
            <w:rFonts w:eastAsiaTheme="majorEastAsia"/>
            <w:noProof/>
          </w:rPr>
          <w:t>LGS Performance vs. Laser Return</w:t>
        </w:r>
        <w:r>
          <w:rPr>
            <w:noProof/>
            <w:webHidden/>
          </w:rPr>
          <w:tab/>
        </w:r>
        <w:r>
          <w:rPr>
            <w:noProof/>
            <w:webHidden/>
          </w:rPr>
          <w:fldChar w:fldCharType="begin"/>
        </w:r>
        <w:r>
          <w:rPr>
            <w:noProof/>
            <w:webHidden/>
          </w:rPr>
          <w:instrText xml:space="preserve"> PAGEREF _Toc261013885 \h </w:instrText>
        </w:r>
        <w:r>
          <w:rPr>
            <w:noProof/>
            <w:webHidden/>
          </w:rPr>
        </w:r>
        <w:r>
          <w:rPr>
            <w:noProof/>
            <w:webHidden/>
          </w:rPr>
          <w:fldChar w:fldCharType="separate"/>
        </w:r>
        <w:r>
          <w:rPr>
            <w:noProof/>
            <w:webHidden/>
          </w:rPr>
          <w:t>33</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86" w:history="1">
        <w:r w:rsidRPr="00CC47AA">
          <w:rPr>
            <w:rStyle w:val="Hyperlink"/>
            <w:rFonts w:eastAsiaTheme="majorEastAsia"/>
            <w:noProof/>
          </w:rPr>
          <w:t>7.4</w:t>
        </w:r>
        <w:r>
          <w:rPr>
            <w:rFonts w:asciiTheme="minorHAnsi" w:eastAsiaTheme="minorEastAsia" w:hAnsiTheme="minorHAnsi" w:cstheme="minorBidi"/>
            <w:b w:val="0"/>
            <w:noProof/>
            <w:szCs w:val="22"/>
          </w:rPr>
          <w:tab/>
        </w:r>
        <w:r w:rsidRPr="00CC47AA">
          <w:rPr>
            <w:rStyle w:val="Hyperlink"/>
            <w:rFonts w:eastAsiaTheme="majorEastAsia"/>
            <w:noProof/>
          </w:rPr>
          <w:t>LGS Performance vs. Sky Fraction</w:t>
        </w:r>
        <w:r>
          <w:rPr>
            <w:noProof/>
            <w:webHidden/>
          </w:rPr>
          <w:tab/>
        </w:r>
        <w:r>
          <w:rPr>
            <w:noProof/>
            <w:webHidden/>
          </w:rPr>
          <w:fldChar w:fldCharType="begin"/>
        </w:r>
        <w:r>
          <w:rPr>
            <w:noProof/>
            <w:webHidden/>
          </w:rPr>
          <w:instrText xml:space="preserve"> PAGEREF _Toc261013886 \h </w:instrText>
        </w:r>
        <w:r>
          <w:rPr>
            <w:noProof/>
            <w:webHidden/>
          </w:rPr>
        </w:r>
        <w:r>
          <w:rPr>
            <w:noProof/>
            <w:webHidden/>
          </w:rPr>
          <w:fldChar w:fldCharType="separate"/>
        </w:r>
        <w:r>
          <w:rPr>
            <w:noProof/>
            <w:webHidden/>
          </w:rPr>
          <w:t>35</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87" w:history="1">
        <w:r w:rsidRPr="00CC47AA">
          <w:rPr>
            <w:rStyle w:val="Hyperlink"/>
            <w:rFonts w:eastAsiaTheme="majorEastAsia"/>
            <w:noProof/>
          </w:rPr>
          <w:t>7.5</w:t>
        </w:r>
        <w:r>
          <w:rPr>
            <w:rFonts w:asciiTheme="minorHAnsi" w:eastAsiaTheme="minorEastAsia" w:hAnsiTheme="minorHAnsi" w:cstheme="minorBidi"/>
            <w:b w:val="0"/>
            <w:noProof/>
            <w:szCs w:val="22"/>
          </w:rPr>
          <w:tab/>
        </w:r>
        <w:r w:rsidRPr="00CC47AA">
          <w:rPr>
            <w:rStyle w:val="Hyperlink"/>
            <w:rFonts w:eastAsiaTheme="majorEastAsia"/>
            <w:noProof/>
          </w:rPr>
          <w:t>LGS Performance vs. LO WFS Passband</w:t>
        </w:r>
        <w:r>
          <w:rPr>
            <w:noProof/>
            <w:webHidden/>
          </w:rPr>
          <w:tab/>
        </w:r>
        <w:r>
          <w:rPr>
            <w:noProof/>
            <w:webHidden/>
          </w:rPr>
          <w:fldChar w:fldCharType="begin"/>
        </w:r>
        <w:r>
          <w:rPr>
            <w:noProof/>
            <w:webHidden/>
          </w:rPr>
          <w:instrText xml:space="preserve"> PAGEREF _Toc261013887 \h </w:instrText>
        </w:r>
        <w:r>
          <w:rPr>
            <w:noProof/>
            <w:webHidden/>
          </w:rPr>
        </w:r>
        <w:r>
          <w:rPr>
            <w:noProof/>
            <w:webHidden/>
          </w:rPr>
          <w:fldChar w:fldCharType="separate"/>
        </w:r>
        <w:r>
          <w:rPr>
            <w:noProof/>
            <w:webHidden/>
          </w:rPr>
          <w:t>35</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88" w:history="1">
        <w:r w:rsidRPr="00CC47AA">
          <w:rPr>
            <w:rStyle w:val="Hyperlink"/>
            <w:rFonts w:eastAsiaTheme="majorEastAsia"/>
            <w:noProof/>
          </w:rPr>
          <w:t>7.6</w:t>
        </w:r>
        <w:r>
          <w:rPr>
            <w:rFonts w:asciiTheme="minorHAnsi" w:eastAsiaTheme="minorEastAsia" w:hAnsiTheme="minorHAnsi" w:cstheme="minorBidi"/>
            <w:b w:val="0"/>
            <w:noProof/>
            <w:szCs w:val="22"/>
          </w:rPr>
          <w:tab/>
        </w:r>
        <w:r w:rsidRPr="00CC47AA">
          <w:rPr>
            <w:rStyle w:val="Hyperlink"/>
            <w:rFonts w:eastAsiaTheme="majorEastAsia"/>
            <w:noProof/>
          </w:rPr>
          <w:t>LGS Performance vs. Spaxel Sampling</w:t>
        </w:r>
        <w:r>
          <w:rPr>
            <w:noProof/>
            <w:webHidden/>
          </w:rPr>
          <w:tab/>
        </w:r>
        <w:r>
          <w:rPr>
            <w:noProof/>
            <w:webHidden/>
          </w:rPr>
          <w:fldChar w:fldCharType="begin"/>
        </w:r>
        <w:r>
          <w:rPr>
            <w:noProof/>
            <w:webHidden/>
          </w:rPr>
          <w:instrText xml:space="preserve"> PAGEREF _Toc261013888 \h </w:instrText>
        </w:r>
        <w:r>
          <w:rPr>
            <w:noProof/>
            <w:webHidden/>
          </w:rPr>
        </w:r>
        <w:r>
          <w:rPr>
            <w:noProof/>
            <w:webHidden/>
          </w:rPr>
          <w:fldChar w:fldCharType="separate"/>
        </w:r>
        <w:r>
          <w:rPr>
            <w:noProof/>
            <w:webHidden/>
          </w:rPr>
          <w:t>36</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89" w:history="1">
        <w:r w:rsidRPr="00CC47AA">
          <w:rPr>
            <w:rStyle w:val="Hyperlink"/>
            <w:rFonts w:eastAsiaTheme="majorEastAsia"/>
            <w:noProof/>
          </w:rPr>
          <w:t>7.7</w:t>
        </w:r>
        <w:r>
          <w:rPr>
            <w:rFonts w:asciiTheme="minorHAnsi" w:eastAsiaTheme="minorEastAsia" w:hAnsiTheme="minorHAnsi" w:cstheme="minorBidi"/>
            <w:b w:val="0"/>
            <w:noProof/>
            <w:szCs w:val="22"/>
          </w:rPr>
          <w:tab/>
        </w:r>
        <w:r w:rsidRPr="00CC47AA">
          <w:rPr>
            <w:rStyle w:val="Hyperlink"/>
            <w:rFonts w:eastAsiaTheme="majorEastAsia"/>
            <w:noProof/>
          </w:rPr>
          <w:t>LGS Performance vs. Number of LO WFS NGS</w:t>
        </w:r>
        <w:r>
          <w:rPr>
            <w:noProof/>
            <w:webHidden/>
          </w:rPr>
          <w:tab/>
        </w:r>
        <w:r>
          <w:rPr>
            <w:noProof/>
            <w:webHidden/>
          </w:rPr>
          <w:fldChar w:fldCharType="begin"/>
        </w:r>
        <w:r>
          <w:rPr>
            <w:noProof/>
            <w:webHidden/>
          </w:rPr>
          <w:instrText xml:space="preserve"> PAGEREF _Toc261013889 \h </w:instrText>
        </w:r>
        <w:r>
          <w:rPr>
            <w:noProof/>
            <w:webHidden/>
          </w:rPr>
        </w:r>
        <w:r>
          <w:rPr>
            <w:noProof/>
            <w:webHidden/>
          </w:rPr>
          <w:fldChar w:fldCharType="separate"/>
        </w:r>
        <w:r>
          <w:rPr>
            <w:noProof/>
            <w:webHidden/>
          </w:rPr>
          <w:t>37</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90" w:history="1">
        <w:r w:rsidRPr="00CC47AA">
          <w:rPr>
            <w:rStyle w:val="Hyperlink"/>
            <w:rFonts w:eastAsiaTheme="majorEastAsia"/>
            <w:noProof/>
          </w:rPr>
          <w:t>7.8</w:t>
        </w:r>
        <w:r>
          <w:rPr>
            <w:rFonts w:asciiTheme="minorHAnsi" w:eastAsiaTheme="minorEastAsia" w:hAnsiTheme="minorHAnsi" w:cstheme="minorBidi"/>
            <w:b w:val="0"/>
            <w:noProof/>
            <w:szCs w:val="22"/>
          </w:rPr>
          <w:tab/>
        </w:r>
        <w:r w:rsidRPr="00CC47AA">
          <w:rPr>
            <w:rStyle w:val="Hyperlink"/>
            <w:rFonts w:eastAsiaTheme="majorEastAsia"/>
            <w:noProof/>
          </w:rPr>
          <w:t>NGS Performance vs. Natural Guide Star Brightness\</w:t>
        </w:r>
        <w:r>
          <w:rPr>
            <w:noProof/>
            <w:webHidden/>
          </w:rPr>
          <w:tab/>
        </w:r>
        <w:r>
          <w:rPr>
            <w:noProof/>
            <w:webHidden/>
          </w:rPr>
          <w:fldChar w:fldCharType="begin"/>
        </w:r>
        <w:r>
          <w:rPr>
            <w:noProof/>
            <w:webHidden/>
          </w:rPr>
          <w:instrText xml:space="preserve"> PAGEREF _Toc261013890 \h </w:instrText>
        </w:r>
        <w:r>
          <w:rPr>
            <w:noProof/>
            <w:webHidden/>
          </w:rPr>
        </w:r>
        <w:r>
          <w:rPr>
            <w:noProof/>
            <w:webHidden/>
          </w:rPr>
          <w:fldChar w:fldCharType="separate"/>
        </w:r>
        <w:r>
          <w:rPr>
            <w:noProof/>
            <w:webHidden/>
          </w:rPr>
          <w:t>37</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91" w:history="1">
        <w:r w:rsidRPr="00CC47AA">
          <w:rPr>
            <w:rStyle w:val="Hyperlink"/>
            <w:rFonts w:eastAsiaTheme="majorEastAsia"/>
            <w:noProof/>
          </w:rPr>
          <w:t>7.9</w:t>
        </w:r>
        <w:r>
          <w:rPr>
            <w:rFonts w:asciiTheme="minorHAnsi" w:eastAsiaTheme="minorEastAsia" w:hAnsiTheme="minorHAnsi" w:cstheme="minorBidi"/>
            <w:b w:val="0"/>
            <w:noProof/>
            <w:szCs w:val="22"/>
          </w:rPr>
          <w:tab/>
        </w:r>
        <w:r w:rsidRPr="00CC47AA">
          <w:rPr>
            <w:rStyle w:val="Hyperlink"/>
            <w:rFonts w:eastAsiaTheme="majorEastAsia"/>
            <w:noProof/>
          </w:rPr>
          <w:t>Interferometer Performance vs. Natural Guide Star Brightness</w:t>
        </w:r>
        <w:r>
          <w:rPr>
            <w:noProof/>
            <w:webHidden/>
          </w:rPr>
          <w:tab/>
        </w:r>
        <w:r>
          <w:rPr>
            <w:noProof/>
            <w:webHidden/>
          </w:rPr>
          <w:fldChar w:fldCharType="begin"/>
        </w:r>
        <w:r>
          <w:rPr>
            <w:noProof/>
            <w:webHidden/>
          </w:rPr>
          <w:instrText xml:space="preserve"> PAGEREF _Toc261013891 \h </w:instrText>
        </w:r>
        <w:r>
          <w:rPr>
            <w:noProof/>
            <w:webHidden/>
          </w:rPr>
        </w:r>
        <w:r>
          <w:rPr>
            <w:noProof/>
            <w:webHidden/>
          </w:rPr>
          <w:fldChar w:fldCharType="separate"/>
        </w:r>
        <w:r>
          <w:rPr>
            <w:noProof/>
            <w:webHidden/>
          </w:rPr>
          <w:t>37</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92" w:history="1">
        <w:r w:rsidRPr="00CC47AA">
          <w:rPr>
            <w:rStyle w:val="Hyperlink"/>
            <w:rFonts w:eastAsiaTheme="majorEastAsia"/>
            <w:noProof/>
          </w:rPr>
          <w:t>7.10</w:t>
        </w:r>
        <w:r>
          <w:rPr>
            <w:rFonts w:asciiTheme="minorHAnsi" w:eastAsiaTheme="minorEastAsia" w:hAnsiTheme="minorHAnsi" w:cstheme="minorBidi"/>
            <w:b w:val="0"/>
            <w:noProof/>
            <w:szCs w:val="22"/>
          </w:rPr>
          <w:tab/>
        </w:r>
        <w:r w:rsidRPr="00CC47AA">
          <w:rPr>
            <w:rStyle w:val="Hyperlink"/>
            <w:rFonts w:eastAsiaTheme="majorEastAsia"/>
            <w:noProof/>
          </w:rPr>
          <w:t>Monte Carlo Error Budget Modeling Results</w:t>
        </w:r>
        <w:r>
          <w:rPr>
            <w:noProof/>
            <w:webHidden/>
          </w:rPr>
          <w:tab/>
        </w:r>
        <w:r>
          <w:rPr>
            <w:noProof/>
            <w:webHidden/>
          </w:rPr>
          <w:fldChar w:fldCharType="begin"/>
        </w:r>
        <w:r>
          <w:rPr>
            <w:noProof/>
            <w:webHidden/>
          </w:rPr>
          <w:instrText xml:space="preserve"> PAGEREF _Toc261013892 \h </w:instrText>
        </w:r>
        <w:r>
          <w:rPr>
            <w:noProof/>
            <w:webHidden/>
          </w:rPr>
        </w:r>
        <w:r>
          <w:rPr>
            <w:noProof/>
            <w:webHidden/>
          </w:rPr>
          <w:fldChar w:fldCharType="separate"/>
        </w:r>
        <w:r>
          <w:rPr>
            <w:noProof/>
            <w:webHidden/>
          </w:rPr>
          <w:t>37</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93" w:history="1">
        <w:r w:rsidRPr="00CC47AA">
          <w:rPr>
            <w:rStyle w:val="Hyperlink"/>
            <w:rFonts w:eastAsiaTheme="majorEastAsia"/>
            <w:noProof/>
          </w:rPr>
          <w:t>7.11</w:t>
        </w:r>
        <w:r>
          <w:rPr>
            <w:rFonts w:asciiTheme="minorHAnsi" w:eastAsiaTheme="minorEastAsia" w:hAnsiTheme="minorHAnsi" w:cstheme="minorBidi"/>
            <w:b w:val="0"/>
            <w:noProof/>
            <w:szCs w:val="22"/>
          </w:rPr>
          <w:tab/>
        </w:r>
        <w:r w:rsidRPr="00CC47AA">
          <w:rPr>
            <w:rStyle w:val="Hyperlink"/>
            <w:rFonts w:eastAsiaTheme="majorEastAsia"/>
            <w:noProof/>
          </w:rPr>
          <w:t>LAOS Simulation Modeling Results</w:t>
        </w:r>
        <w:r>
          <w:rPr>
            <w:noProof/>
            <w:webHidden/>
          </w:rPr>
          <w:tab/>
        </w:r>
        <w:r>
          <w:rPr>
            <w:noProof/>
            <w:webHidden/>
          </w:rPr>
          <w:fldChar w:fldCharType="begin"/>
        </w:r>
        <w:r>
          <w:rPr>
            <w:noProof/>
            <w:webHidden/>
          </w:rPr>
          <w:instrText xml:space="preserve"> PAGEREF _Toc261013893 \h </w:instrText>
        </w:r>
        <w:r>
          <w:rPr>
            <w:noProof/>
            <w:webHidden/>
          </w:rPr>
        </w:r>
        <w:r>
          <w:rPr>
            <w:noProof/>
            <w:webHidden/>
          </w:rPr>
          <w:fldChar w:fldCharType="separate"/>
        </w:r>
        <w:r>
          <w:rPr>
            <w:noProof/>
            <w:webHidden/>
          </w:rPr>
          <w:t>40</w:t>
        </w:r>
        <w:r>
          <w:rPr>
            <w:noProof/>
            <w:webHidden/>
          </w:rPr>
          <w:fldChar w:fldCharType="end"/>
        </w:r>
      </w:hyperlink>
    </w:p>
    <w:p w:rsidR="00722F89" w:rsidRDefault="00722F89">
      <w:pPr>
        <w:pStyle w:val="TOC1"/>
        <w:tabs>
          <w:tab w:val="left" w:pos="480"/>
        </w:tabs>
        <w:rPr>
          <w:rFonts w:asciiTheme="minorHAnsi" w:eastAsiaTheme="minorEastAsia" w:hAnsiTheme="minorHAnsi" w:cstheme="minorBidi"/>
          <w:b w:val="0"/>
          <w:i w:val="0"/>
          <w:noProof/>
          <w:sz w:val="22"/>
          <w:szCs w:val="22"/>
        </w:rPr>
      </w:pPr>
      <w:hyperlink w:anchor="_Toc261013894" w:history="1">
        <w:r w:rsidRPr="00CC47AA">
          <w:rPr>
            <w:rStyle w:val="Hyperlink"/>
            <w:rFonts w:eastAsiaTheme="majorEastAsia"/>
            <w:noProof/>
          </w:rPr>
          <w:t>8</w:t>
        </w:r>
        <w:r>
          <w:rPr>
            <w:rFonts w:asciiTheme="minorHAnsi" w:eastAsiaTheme="minorEastAsia" w:hAnsiTheme="minorHAnsi" w:cstheme="minorBidi"/>
            <w:b w:val="0"/>
            <w:i w:val="0"/>
            <w:noProof/>
            <w:sz w:val="22"/>
            <w:szCs w:val="22"/>
          </w:rPr>
          <w:tab/>
        </w:r>
        <w:r w:rsidRPr="00CC47AA">
          <w:rPr>
            <w:rStyle w:val="Hyperlink"/>
            <w:rFonts w:eastAsiaTheme="majorEastAsia"/>
            <w:noProof/>
          </w:rPr>
          <w:t>NGAO Science Cases Performance Summaries</w:t>
        </w:r>
        <w:r>
          <w:rPr>
            <w:noProof/>
            <w:webHidden/>
          </w:rPr>
          <w:tab/>
        </w:r>
        <w:r>
          <w:rPr>
            <w:noProof/>
            <w:webHidden/>
          </w:rPr>
          <w:fldChar w:fldCharType="begin"/>
        </w:r>
        <w:r>
          <w:rPr>
            <w:noProof/>
            <w:webHidden/>
          </w:rPr>
          <w:instrText xml:space="preserve"> PAGEREF _Toc261013894 \h </w:instrText>
        </w:r>
        <w:r>
          <w:rPr>
            <w:noProof/>
            <w:webHidden/>
          </w:rPr>
        </w:r>
        <w:r>
          <w:rPr>
            <w:noProof/>
            <w:webHidden/>
          </w:rPr>
          <w:fldChar w:fldCharType="separate"/>
        </w:r>
        <w:r>
          <w:rPr>
            <w:noProof/>
            <w:webHidden/>
          </w:rPr>
          <w:t>40</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95" w:history="1">
        <w:r w:rsidRPr="00CC47AA">
          <w:rPr>
            <w:rStyle w:val="Hyperlink"/>
            <w:rFonts w:eastAsiaTheme="majorEastAsia"/>
            <w:noProof/>
          </w:rPr>
          <w:t>8.1</w:t>
        </w:r>
        <w:r>
          <w:rPr>
            <w:rFonts w:asciiTheme="minorHAnsi" w:eastAsiaTheme="minorEastAsia" w:hAnsiTheme="minorHAnsi" w:cstheme="minorBidi"/>
            <w:b w:val="0"/>
            <w:noProof/>
            <w:szCs w:val="22"/>
          </w:rPr>
          <w:tab/>
        </w:r>
        <w:r w:rsidRPr="00CC47AA">
          <w:rPr>
            <w:rStyle w:val="Hyperlink"/>
            <w:rFonts w:eastAsiaTheme="majorEastAsia"/>
            <w:noProof/>
          </w:rPr>
          <w:t>Performance Summary</w:t>
        </w:r>
        <w:r>
          <w:rPr>
            <w:noProof/>
            <w:webHidden/>
          </w:rPr>
          <w:tab/>
        </w:r>
        <w:r>
          <w:rPr>
            <w:noProof/>
            <w:webHidden/>
          </w:rPr>
          <w:fldChar w:fldCharType="begin"/>
        </w:r>
        <w:r>
          <w:rPr>
            <w:noProof/>
            <w:webHidden/>
          </w:rPr>
          <w:instrText xml:space="preserve"> PAGEREF _Toc261013895 \h </w:instrText>
        </w:r>
        <w:r>
          <w:rPr>
            <w:noProof/>
            <w:webHidden/>
          </w:rPr>
        </w:r>
        <w:r>
          <w:rPr>
            <w:noProof/>
            <w:webHidden/>
          </w:rPr>
          <w:fldChar w:fldCharType="separate"/>
        </w:r>
        <w:r>
          <w:rPr>
            <w:noProof/>
            <w:webHidden/>
          </w:rPr>
          <w:t>40</w:t>
        </w:r>
        <w:r>
          <w:rPr>
            <w:noProof/>
            <w:webHidden/>
          </w:rPr>
          <w:fldChar w:fldCharType="end"/>
        </w:r>
      </w:hyperlink>
    </w:p>
    <w:p w:rsidR="00722F89" w:rsidRDefault="00722F89">
      <w:pPr>
        <w:pStyle w:val="TOC2"/>
        <w:tabs>
          <w:tab w:val="left" w:pos="880"/>
        </w:tabs>
        <w:rPr>
          <w:rFonts w:asciiTheme="minorHAnsi" w:eastAsiaTheme="minorEastAsia" w:hAnsiTheme="minorHAnsi" w:cstheme="minorBidi"/>
          <w:b w:val="0"/>
          <w:noProof/>
          <w:szCs w:val="22"/>
        </w:rPr>
      </w:pPr>
      <w:hyperlink w:anchor="_Toc261013896" w:history="1">
        <w:r w:rsidRPr="00CC47AA">
          <w:rPr>
            <w:rStyle w:val="Hyperlink"/>
            <w:rFonts w:eastAsiaTheme="majorEastAsia"/>
            <w:noProof/>
          </w:rPr>
          <w:t>8.2</w:t>
        </w:r>
        <w:r>
          <w:rPr>
            <w:rFonts w:asciiTheme="minorHAnsi" w:eastAsiaTheme="minorEastAsia" w:hAnsiTheme="minorHAnsi" w:cstheme="minorBidi"/>
            <w:b w:val="0"/>
            <w:noProof/>
            <w:szCs w:val="22"/>
          </w:rPr>
          <w:tab/>
        </w:r>
        <w:r w:rsidRPr="00CC47AA">
          <w:rPr>
            <w:rStyle w:val="Hyperlink"/>
            <w:rFonts w:eastAsiaTheme="majorEastAsia"/>
            <w:noProof/>
          </w:rPr>
          <w:t>Science Path WFE using NGS WFS in TWFS mode</w:t>
        </w:r>
        <w:r>
          <w:rPr>
            <w:noProof/>
            <w:webHidden/>
          </w:rPr>
          <w:tab/>
        </w:r>
        <w:r>
          <w:rPr>
            <w:noProof/>
            <w:webHidden/>
          </w:rPr>
          <w:fldChar w:fldCharType="begin"/>
        </w:r>
        <w:r>
          <w:rPr>
            <w:noProof/>
            <w:webHidden/>
          </w:rPr>
          <w:instrText xml:space="preserve"> PAGEREF _Toc261013896 \h </w:instrText>
        </w:r>
        <w:r>
          <w:rPr>
            <w:noProof/>
            <w:webHidden/>
          </w:rPr>
        </w:r>
        <w:r>
          <w:rPr>
            <w:noProof/>
            <w:webHidden/>
          </w:rPr>
          <w:fldChar w:fldCharType="separate"/>
        </w:r>
        <w:r>
          <w:rPr>
            <w:noProof/>
            <w:webHidden/>
          </w:rPr>
          <w:t>42</w:t>
        </w:r>
        <w:r>
          <w:rPr>
            <w:noProof/>
            <w:webHidden/>
          </w:rPr>
          <w:fldChar w:fldCharType="end"/>
        </w:r>
      </w:hyperlink>
    </w:p>
    <w:p w:rsidR="00722F89" w:rsidRDefault="00722F89">
      <w:pPr>
        <w:pStyle w:val="TOC1"/>
        <w:rPr>
          <w:rFonts w:asciiTheme="minorHAnsi" w:eastAsiaTheme="minorEastAsia" w:hAnsiTheme="minorHAnsi" w:cstheme="minorBidi"/>
          <w:b w:val="0"/>
          <w:i w:val="0"/>
          <w:noProof/>
          <w:sz w:val="22"/>
          <w:szCs w:val="22"/>
        </w:rPr>
      </w:pPr>
      <w:hyperlink w:anchor="_Toc261013897" w:history="1">
        <w:r w:rsidRPr="00CC47AA">
          <w:rPr>
            <w:rStyle w:val="Hyperlink"/>
            <w:rFonts w:eastAsiaTheme="majorEastAsia"/>
            <w:noProof/>
          </w:rPr>
          <w:t>Appendix A:  Key Science Case Detailed Error Budgets</w:t>
        </w:r>
        <w:r>
          <w:rPr>
            <w:noProof/>
            <w:webHidden/>
          </w:rPr>
          <w:tab/>
        </w:r>
        <w:r>
          <w:rPr>
            <w:noProof/>
            <w:webHidden/>
          </w:rPr>
          <w:fldChar w:fldCharType="begin"/>
        </w:r>
        <w:r>
          <w:rPr>
            <w:noProof/>
            <w:webHidden/>
          </w:rPr>
          <w:instrText xml:space="preserve"> PAGEREF _Toc261013897 \h </w:instrText>
        </w:r>
        <w:r>
          <w:rPr>
            <w:noProof/>
            <w:webHidden/>
          </w:rPr>
        </w:r>
        <w:r>
          <w:rPr>
            <w:noProof/>
            <w:webHidden/>
          </w:rPr>
          <w:fldChar w:fldCharType="separate"/>
        </w:r>
        <w:r>
          <w:rPr>
            <w:noProof/>
            <w:webHidden/>
          </w:rPr>
          <w:t>43</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898" w:history="1">
        <w:r w:rsidRPr="00CC47AA">
          <w:rPr>
            <w:rStyle w:val="Hyperlink"/>
            <w:rFonts w:eastAsiaTheme="majorEastAsia"/>
            <w:noProof/>
          </w:rPr>
          <w:t>Galaxy Assembly</w:t>
        </w:r>
        <w:r>
          <w:rPr>
            <w:noProof/>
            <w:webHidden/>
          </w:rPr>
          <w:tab/>
        </w:r>
        <w:r>
          <w:rPr>
            <w:noProof/>
            <w:webHidden/>
          </w:rPr>
          <w:fldChar w:fldCharType="begin"/>
        </w:r>
        <w:r>
          <w:rPr>
            <w:noProof/>
            <w:webHidden/>
          </w:rPr>
          <w:instrText xml:space="preserve"> PAGEREF _Toc261013898 \h </w:instrText>
        </w:r>
        <w:r>
          <w:rPr>
            <w:noProof/>
            <w:webHidden/>
          </w:rPr>
        </w:r>
        <w:r>
          <w:rPr>
            <w:noProof/>
            <w:webHidden/>
          </w:rPr>
          <w:fldChar w:fldCharType="separate"/>
        </w:r>
        <w:r>
          <w:rPr>
            <w:noProof/>
            <w:webHidden/>
          </w:rPr>
          <w:t>44</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899" w:history="1">
        <w:r w:rsidRPr="00CC47AA">
          <w:rPr>
            <w:rStyle w:val="Hyperlink"/>
            <w:rFonts w:eastAsiaTheme="majorEastAsia"/>
            <w:noProof/>
          </w:rPr>
          <w:t>Nearby AGN</w:t>
        </w:r>
        <w:r>
          <w:rPr>
            <w:noProof/>
            <w:webHidden/>
          </w:rPr>
          <w:tab/>
        </w:r>
        <w:r>
          <w:rPr>
            <w:noProof/>
            <w:webHidden/>
          </w:rPr>
          <w:fldChar w:fldCharType="begin"/>
        </w:r>
        <w:r>
          <w:rPr>
            <w:noProof/>
            <w:webHidden/>
          </w:rPr>
          <w:instrText xml:space="preserve"> PAGEREF _Toc261013899 \h </w:instrText>
        </w:r>
        <w:r>
          <w:rPr>
            <w:noProof/>
            <w:webHidden/>
          </w:rPr>
        </w:r>
        <w:r>
          <w:rPr>
            <w:noProof/>
            <w:webHidden/>
          </w:rPr>
          <w:fldChar w:fldCharType="separate"/>
        </w:r>
        <w:r>
          <w:rPr>
            <w:noProof/>
            <w:webHidden/>
          </w:rPr>
          <w:t>45</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0" w:history="1">
        <w:r w:rsidRPr="00CC47AA">
          <w:rPr>
            <w:rStyle w:val="Hyperlink"/>
            <w:rFonts w:eastAsiaTheme="majorEastAsia"/>
            <w:noProof/>
          </w:rPr>
          <w:t>Galactic Center Imaging</w:t>
        </w:r>
        <w:r>
          <w:rPr>
            <w:noProof/>
            <w:webHidden/>
          </w:rPr>
          <w:tab/>
        </w:r>
        <w:r>
          <w:rPr>
            <w:noProof/>
            <w:webHidden/>
          </w:rPr>
          <w:fldChar w:fldCharType="begin"/>
        </w:r>
        <w:r>
          <w:rPr>
            <w:noProof/>
            <w:webHidden/>
          </w:rPr>
          <w:instrText xml:space="preserve"> PAGEREF _Toc261013900 \h </w:instrText>
        </w:r>
        <w:r>
          <w:rPr>
            <w:noProof/>
            <w:webHidden/>
          </w:rPr>
        </w:r>
        <w:r>
          <w:rPr>
            <w:noProof/>
            <w:webHidden/>
          </w:rPr>
          <w:fldChar w:fldCharType="separate"/>
        </w:r>
        <w:r>
          <w:rPr>
            <w:noProof/>
            <w:webHidden/>
          </w:rPr>
          <w:t>46</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1" w:history="1">
        <w:r w:rsidRPr="00CC47AA">
          <w:rPr>
            <w:rStyle w:val="Hyperlink"/>
            <w:rFonts w:eastAsiaTheme="majorEastAsia"/>
            <w:noProof/>
          </w:rPr>
          <w:t>Galactic Center Spectra</w:t>
        </w:r>
        <w:r>
          <w:rPr>
            <w:noProof/>
            <w:webHidden/>
          </w:rPr>
          <w:tab/>
        </w:r>
        <w:r>
          <w:rPr>
            <w:noProof/>
            <w:webHidden/>
          </w:rPr>
          <w:fldChar w:fldCharType="begin"/>
        </w:r>
        <w:r>
          <w:rPr>
            <w:noProof/>
            <w:webHidden/>
          </w:rPr>
          <w:instrText xml:space="preserve"> PAGEREF _Toc261013901 \h </w:instrText>
        </w:r>
        <w:r>
          <w:rPr>
            <w:noProof/>
            <w:webHidden/>
          </w:rPr>
        </w:r>
        <w:r>
          <w:rPr>
            <w:noProof/>
            <w:webHidden/>
          </w:rPr>
          <w:fldChar w:fldCharType="separate"/>
        </w:r>
        <w:r>
          <w:rPr>
            <w:noProof/>
            <w:webHidden/>
          </w:rPr>
          <w:t>47</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2" w:history="1">
        <w:r w:rsidRPr="00CC47AA">
          <w:rPr>
            <w:rStyle w:val="Hyperlink"/>
            <w:rFonts w:eastAsiaTheme="majorEastAsia"/>
            <w:noProof/>
          </w:rPr>
          <w:t>Exo-planets</w:t>
        </w:r>
        <w:r>
          <w:rPr>
            <w:noProof/>
            <w:webHidden/>
          </w:rPr>
          <w:tab/>
        </w:r>
        <w:r>
          <w:rPr>
            <w:noProof/>
            <w:webHidden/>
          </w:rPr>
          <w:fldChar w:fldCharType="begin"/>
        </w:r>
        <w:r>
          <w:rPr>
            <w:noProof/>
            <w:webHidden/>
          </w:rPr>
          <w:instrText xml:space="preserve"> PAGEREF _Toc261013902 \h </w:instrText>
        </w:r>
        <w:r>
          <w:rPr>
            <w:noProof/>
            <w:webHidden/>
          </w:rPr>
        </w:r>
        <w:r>
          <w:rPr>
            <w:noProof/>
            <w:webHidden/>
          </w:rPr>
          <w:fldChar w:fldCharType="separate"/>
        </w:r>
        <w:r>
          <w:rPr>
            <w:noProof/>
            <w:webHidden/>
          </w:rPr>
          <w:t>48</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3" w:history="1">
        <w:r w:rsidRPr="00CC47AA">
          <w:rPr>
            <w:rStyle w:val="Hyperlink"/>
            <w:rFonts w:eastAsiaTheme="majorEastAsia"/>
            <w:noProof/>
          </w:rPr>
          <w:t>Minor Planets</w:t>
        </w:r>
        <w:r>
          <w:rPr>
            <w:noProof/>
            <w:webHidden/>
          </w:rPr>
          <w:tab/>
        </w:r>
        <w:r>
          <w:rPr>
            <w:noProof/>
            <w:webHidden/>
          </w:rPr>
          <w:fldChar w:fldCharType="begin"/>
        </w:r>
        <w:r>
          <w:rPr>
            <w:noProof/>
            <w:webHidden/>
          </w:rPr>
          <w:instrText xml:space="preserve"> PAGEREF _Toc261013903 \h </w:instrText>
        </w:r>
        <w:r>
          <w:rPr>
            <w:noProof/>
            <w:webHidden/>
          </w:rPr>
        </w:r>
        <w:r>
          <w:rPr>
            <w:noProof/>
            <w:webHidden/>
          </w:rPr>
          <w:fldChar w:fldCharType="separate"/>
        </w:r>
        <w:r>
          <w:rPr>
            <w:noProof/>
            <w:webHidden/>
          </w:rPr>
          <w:t>49</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4" w:history="1">
        <w:r w:rsidRPr="00CC47AA">
          <w:rPr>
            <w:rStyle w:val="Hyperlink"/>
            <w:rFonts w:eastAsiaTheme="majorEastAsia"/>
            <w:noProof/>
          </w:rPr>
          <w:t>Io</w:t>
        </w:r>
        <w:r>
          <w:rPr>
            <w:noProof/>
            <w:webHidden/>
          </w:rPr>
          <w:tab/>
        </w:r>
        <w:r>
          <w:rPr>
            <w:noProof/>
            <w:webHidden/>
          </w:rPr>
          <w:fldChar w:fldCharType="begin"/>
        </w:r>
        <w:r>
          <w:rPr>
            <w:noProof/>
            <w:webHidden/>
          </w:rPr>
          <w:instrText xml:space="preserve"> PAGEREF _Toc261013904 \h </w:instrText>
        </w:r>
        <w:r>
          <w:rPr>
            <w:noProof/>
            <w:webHidden/>
          </w:rPr>
        </w:r>
        <w:r>
          <w:rPr>
            <w:noProof/>
            <w:webHidden/>
          </w:rPr>
          <w:fldChar w:fldCharType="separate"/>
        </w:r>
        <w:r>
          <w:rPr>
            <w:noProof/>
            <w:webHidden/>
          </w:rPr>
          <w:t>50</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5" w:history="1">
        <w:r w:rsidRPr="00CC47AA">
          <w:rPr>
            <w:rStyle w:val="Hyperlink"/>
            <w:rFonts w:eastAsiaTheme="majorEastAsia"/>
            <w:noProof/>
          </w:rPr>
          <w:t>QSO Host Galaxies</w:t>
        </w:r>
        <w:r>
          <w:rPr>
            <w:noProof/>
            <w:webHidden/>
          </w:rPr>
          <w:tab/>
        </w:r>
        <w:r>
          <w:rPr>
            <w:noProof/>
            <w:webHidden/>
          </w:rPr>
          <w:fldChar w:fldCharType="begin"/>
        </w:r>
        <w:r>
          <w:rPr>
            <w:noProof/>
            <w:webHidden/>
          </w:rPr>
          <w:instrText xml:space="preserve"> PAGEREF _Toc261013905 \h </w:instrText>
        </w:r>
        <w:r>
          <w:rPr>
            <w:noProof/>
            <w:webHidden/>
          </w:rPr>
        </w:r>
        <w:r>
          <w:rPr>
            <w:noProof/>
            <w:webHidden/>
          </w:rPr>
          <w:fldChar w:fldCharType="separate"/>
        </w:r>
        <w:r>
          <w:rPr>
            <w:noProof/>
            <w:webHidden/>
          </w:rPr>
          <w:t>51</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6" w:history="1">
        <w:r w:rsidRPr="00CC47AA">
          <w:rPr>
            <w:rStyle w:val="Hyperlink"/>
            <w:rFonts w:eastAsiaTheme="majorEastAsia"/>
            <w:noProof/>
          </w:rPr>
          <w:t>Gravitational Lensing</w:t>
        </w:r>
        <w:r>
          <w:rPr>
            <w:noProof/>
            <w:webHidden/>
          </w:rPr>
          <w:tab/>
        </w:r>
        <w:r>
          <w:rPr>
            <w:noProof/>
            <w:webHidden/>
          </w:rPr>
          <w:fldChar w:fldCharType="begin"/>
        </w:r>
        <w:r>
          <w:rPr>
            <w:noProof/>
            <w:webHidden/>
          </w:rPr>
          <w:instrText xml:space="preserve"> PAGEREF _Toc261013906 \h </w:instrText>
        </w:r>
        <w:r>
          <w:rPr>
            <w:noProof/>
            <w:webHidden/>
          </w:rPr>
        </w:r>
        <w:r>
          <w:rPr>
            <w:noProof/>
            <w:webHidden/>
          </w:rPr>
          <w:fldChar w:fldCharType="separate"/>
        </w:r>
        <w:r>
          <w:rPr>
            <w:noProof/>
            <w:webHidden/>
          </w:rPr>
          <w:t>52</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7" w:history="1">
        <w:r w:rsidRPr="00CC47AA">
          <w:rPr>
            <w:rStyle w:val="Hyperlink"/>
            <w:rFonts w:eastAsiaTheme="majorEastAsia"/>
            <w:noProof/>
          </w:rPr>
          <w:t>Astrometry Science</w:t>
        </w:r>
        <w:r>
          <w:rPr>
            <w:noProof/>
            <w:webHidden/>
          </w:rPr>
          <w:tab/>
        </w:r>
        <w:r>
          <w:rPr>
            <w:noProof/>
            <w:webHidden/>
          </w:rPr>
          <w:fldChar w:fldCharType="begin"/>
        </w:r>
        <w:r>
          <w:rPr>
            <w:noProof/>
            <w:webHidden/>
          </w:rPr>
          <w:instrText xml:space="preserve"> PAGEREF _Toc261013907 \h </w:instrText>
        </w:r>
        <w:r>
          <w:rPr>
            <w:noProof/>
            <w:webHidden/>
          </w:rPr>
        </w:r>
        <w:r>
          <w:rPr>
            <w:noProof/>
            <w:webHidden/>
          </w:rPr>
          <w:fldChar w:fldCharType="separate"/>
        </w:r>
        <w:r>
          <w:rPr>
            <w:noProof/>
            <w:webHidden/>
          </w:rPr>
          <w:t>53</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8" w:history="1">
        <w:r w:rsidRPr="00CC47AA">
          <w:rPr>
            <w:rStyle w:val="Hyperlink"/>
            <w:rFonts w:eastAsiaTheme="majorEastAsia"/>
            <w:noProof/>
          </w:rPr>
          <w:t>Transients</w:t>
        </w:r>
        <w:r>
          <w:rPr>
            <w:noProof/>
            <w:webHidden/>
          </w:rPr>
          <w:tab/>
        </w:r>
        <w:r>
          <w:rPr>
            <w:noProof/>
            <w:webHidden/>
          </w:rPr>
          <w:fldChar w:fldCharType="begin"/>
        </w:r>
        <w:r>
          <w:rPr>
            <w:noProof/>
            <w:webHidden/>
          </w:rPr>
          <w:instrText xml:space="preserve"> PAGEREF _Toc261013908 \h </w:instrText>
        </w:r>
        <w:r>
          <w:rPr>
            <w:noProof/>
            <w:webHidden/>
          </w:rPr>
        </w:r>
        <w:r>
          <w:rPr>
            <w:noProof/>
            <w:webHidden/>
          </w:rPr>
          <w:fldChar w:fldCharType="separate"/>
        </w:r>
        <w:r>
          <w:rPr>
            <w:noProof/>
            <w:webHidden/>
          </w:rPr>
          <w:t>54</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09" w:history="1">
        <w:r w:rsidRPr="00CC47AA">
          <w:rPr>
            <w:rStyle w:val="Hyperlink"/>
            <w:rFonts w:eastAsiaTheme="majorEastAsia"/>
            <w:noProof/>
          </w:rPr>
          <w:t>Resolved Stellar Populations</w:t>
        </w:r>
        <w:r>
          <w:rPr>
            <w:noProof/>
            <w:webHidden/>
          </w:rPr>
          <w:tab/>
        </w:r>
        <w:r>
          <w:rPr>
            <w:noProof/>
            <w:webHidden/>
          </w:rPr>
          <w:fldChar w:fldCharType="begin"/>
        </w:r>
        <w:r>
          <w:rPr>
            <w:noProof/>
            <w:webHidden/>
          </w:rPr>
          <w:instrText xml:space="preserve"> PAGEREF _Toc261013909 \h </w:instrText>
        </w:r>
        <w:r>
          <w:rPr>
            <w:noProof/>
            <w:webHidden/>
          </w:rPr>
        </w:r>
        <w:r>
          <w:rPr>
            <w:noProof/>
            <w:webHidden/>
          </w:rPr>
          <w:fldChar w:fldCharType="separate"/>
        </w:r>
        <w:r>
          <w:rPr>
            <w:noProof/>
            <w:webHidden/>
          </w:rPr>
          <w:t>55</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10" w:history="1">
        <w:r w:rsidRPr="00CC47AA">
          <w:rPr>
            <w:rStyle w:val="Hyperlink"/>
            <w:rFonts w:eastAsiaTheme="majorEastAsia"/>
            <w:noProof/>
          </w:rPr>
          <w:t>Debris Disks and YSOs</w:t>
        </w:r>
        <w:r>
          <w:rPr>
            <w:noProof/>
            <w:webHidden/>
          </w:rPr>
          <w:tab/>
        </w:r>
        <w:r>
          <w:rPr>
            <w:noProof/>
            <w:webHidden/>
          </w:rPr>
          <w:fldChar w:fldCharType="begin"/>
        </w:r>
        <w:r>
          <w:rPr>
            <w:noProof/>
            <w:webHidden/>
          </w:rPr>
          <w:instrText xml:space="preserve"> PAGEREF _Toc261013910 \h </w:instrText>
        </w:r>
        <w:r>
          <w:rPr>
            <w:noProof/>
            <w:webHidden/>
          </w:rPr>
        </w:r>
        <w:r>
          <w:rPr>
            <w:noProof/>
            <w:webHidden/>
          </w:rPr>
          <w:fldChar w:fldCharType="separate"/>
        </w:r>
        <w:r>
          <w:rPr>
            <w:noProof/>
            <w:webHidden/>
          </w:rPr>
          <w:t>56</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11" w:history="1">
        <w:r w:rsidRPr="00CC47AA">
          <w:rPr>
            <w:rStyle w:val="Hyperlink"/>
            <w:rFonts w:eastAsiaTheme="majorEastAsia"/>
            <w:noProof/>
          </w:rPr>
          <w:t>Gas Giant Planets</w:t>
        </w:r>
        <w:r>
          <w:rPr>
            <w:noProof/>
            <w:webHidden/>
          </w:rPr>
          <w:tab/>
        </w:r>
        <w:r>
          <w:rPr>
            <w:noProof/>
            <w:webHidden/>
          </w:rPr>
          <w:fldChar w:fldCharType="begin"/>
        </w:r>
        <w:r>
          <w:rPr>
            <w:noProof/>
            <w:webHidden/>
          </w:rPr>
          <w:instrText xml:space="preserve"> PAGEREF _Toc261013911 \h </w:instrText>
        </w:r>
        <w:r>
          <w:rPr>
            <w:noProof/>
            <w:webHidden/>
          </w:rPr>
        </w:r>
        <w:r>
          <w:rPr>
            <w:noProof/>
            <w:webHidden/>
          </w:rPr>
          <w:fldChar w:fldCharType="separate"/>
        </w:r>
        <w:r>
          <w:rPr>
            <w:noProof/>
            <w:webHidden/>
          </w:rPr>
          <w:t>57</w:t>
        </w:r>
        <w:r>
          <w:rPr>
            <w:noProof/>
            <w:webHidden/>
          </w:rPr>
          <w:fldChar w:fldCharType="end"/>
        </w:r>
      </w:hyperlink>
    </w:p>
    <w:p w:rsidR="00722F89" w:rsidRDefault="00722F89">
      <w:pPr>
        <w:pStyle w:val="TOC2"/>
        <w:rPr>
          <w:rFonts w:asciiTheme="minorHAnsi" w:eastAsiaTheme="minorEastAsia" w:hAnsiTheme="minorHAnsi" w:cstheme="minorBidi"/>
          <w:b w:val="0"/>
          <w:noProof/>
          <w:szCs w:val="22"/>
        </w:rPr>
      </w:pPr>
      <w:hyperlink w:anchor="_Toc261013912" w:history="1">
        <w:r w:rsidRPr="00CC47AA">
          <w:rPr>
            <w:rStyle w:val="Hyperlink"/>
            <w:rFonts w:eastAsiaTheme="majorEastAsia"/>
            <w:noProof/>
          </w:rPr>
          <w:t>Ice Giant Planets</w:t>
        </w:r>
        <w:r>
          <w:rPr>
            <w:noProof/>
            <w:webHidden/>
          </w:rPr>
          <w:tab/>
        </w:r>
        <w:r>
          <w:rPr>
            <w:noProof/>
            <w:webHidden/>
          </w:rPr>
          <w:fldChar w:fldCharType="begin"/>
        </w:r>
        <w:r>
          <w:rPr>
            <w:noProof/>
            <w:webHidden/>
          </w:rPr>
          <w:instrText xml:space="preserve"> PAGEREF _Toc261013912 \h </w:instrText>
        </w:r>
        <w:r>
          <w:rPr>
            <w:noProof/>
            <w:webHidden/>
          </w:rPr>
        </w:r>
        <w:r>
          <w:rPr>
            <w:noProof/>
            <w:webHidden/>
          </w:rPr>
          <w:fldChar w:fldCharType="separate"/>
        </w:r>
        <w:r>
          <w:rPr>
            <w:noProof/>
            <w:webHidden/>
          </w:rPr>
          <w:t>58</w:t>
        </w:r>
        <w:r>
          <w:rPr>
            <w:noProof/>
            <w:webHidden/>
          </w:rPr>
          <w:fldChar w:fldCharType="end"/>
        </w:r>
      </w:hyperlink>
    </w:p>
    <w:p w:rsidR="002572B2" w:rsidRDefault="00F17C7F" w:rsidP="002572B2">
      <w:r>
        <w:fldChar w:fldCharType="end"/>
      </w:r>
    </w:p>
    <w:p w:rsidR="002572B2" w:rsidRPr="004517EF" w:rsidRDefault="002572B2" w:rsidP="00765C4F">
      <w:pPr>
        <w:pStyle w:val="Heading1"/>
      </w:pPr>
      <w:r>
        <w:br w:type="page"/>
      </w:r>
      <w:bookmarkEnd w:id="2"/>
      <w:r w:rsidR="004517EF">
        <w:lastRenderedPageBreak/>
        <w:t xml:space="preserve"> </w:t>
      </w:r>
      <w:bookmarkStart w:id="3" w:name="_Toc261013845"/>
      <w:r w:rsidRPr="004517EF">
        <w:t>Introduction</w:t>
      </w:r>
      <w:bookmarkEnd w:id="3"/>
    </w:p>
    <w:p w:rsidR="002572B2" w:rsidRPr="004517EF" w:rsidRDefault="002572B2" w:rsidP="004517EF">
      <w:pPr>
        <w:pStyle w:val="Heading2"/>
      </w:pPr>
      <w:bookmarkStart w:id="4" w:name="_Toc67730109"/>
      <w:bookmarkStart w:id="5" w:name="_Toc133635939"/>
      <w:bookmarkStart w:id="6" w:name="_Toc261013846"/>
      <w:r w:rsidRPr="004517EF">
        <w:t>Acronyms</w:t>
      </w:r>
      <w:bookmarkEnd w:id="4"/>
      <w:r w:rsidRPr="004517EF">
        <w:t xml:space="preserve"> and Definitions</w:t>
      </w:r>
      <w:bookmarkEnd w:id="5"/>
      <w:bookmarkEnd w:id="6"/>
    </w:p>
    <w:p w:rsidR="0055159C" w:rsidRDefault="0055159C" w:rsidP="0055159C">
      <w:pPr>
        <w:pStyle w:val="ListParagraph"/>
      </w:pPr>
      <w:r>
        <w:t>DAVINCI</w:t>
      </w:r>
      <w:r>
        <w:tab/>
      </w:r>
      <w:r>
        <w:tab/>
        <w:t>A new science instrument under development as part of NGAO</w:t>
      </w:r>
    </w:p>
    <w:p w:rsidR="0055159C" w:rsidRDefault="0055159C" w:rsidP="0055159C">
      <w:pPr>
        <w:pStyle w:val="ListParagraph"/>
      </w:pPr>
      <w:r>
        <w:t>EncE</w:t>
      </w:r>
      <w:r>
        <w:tab/>
      </w:r>
      <w:r>
        <w:tab/>
      </w:r>
      <w:r>
        <w:tab/>
        <w:t>Encircled Energy</w:t>
      </w:r>
    </w:p>
    <w:p w:rsidR="0055159C" w:rsidRDefault="0055159C" w:rsidP="0055159C">
      <w:pPr>
        <w:pStyle w:val="ListParagraph"/>
      </w:pPr>
      <w:r>
        <w:t>EnsqE</w:t>
      </w:r>
      <w:r>
        <w:tab/>
      </w:r>
      <w:r>
        <w:tab/>
      </w:r>
      <w:r>
        <w:tab/>
        <w:t>Ensquared Energy</w:t>
      </w:r>
    </w:p>
    <w:p w:rsidR="002572B2" w:rsidRDefault="002572B2" w:rsidP="0055159C">
      <w:pPr>
        <w:pStyle w:val="ListParagraph"/>
      </w:pPr>
      <w:r>
        <w:t>FoV</w:t>
      </w:r>
      <w:r>
        <w:tab/>
      </w:r>
      <w:r>
        <w:tab/>
      </w:r>
      <w:r>
        <w:tab/>
        <w:t>Field of View (the field observed by a single detector array)</w:t>
      </w:r>
    </w:p>
    <w:p w:rsidR="0055159C" w:rsidRDefault="0055159C" w:rsidP="0055159C">
      <w:pPr>
        <w:pStyle w:val="ListParagraph"/>
      </w:pPr>
      <w:r>
        <w:t>FoR</w:t>
      </w:r>
      <w:r>
        <w:tab/>
      </w:r>
      <w:r>
        <w:tab/>
      </w:r>
      <w:r>
        <w:tab/>
        <w:t>Field of Regard (the technical or patrol range of a sensor)</w:t>
      </w:r>
    </w:p>
    <w:p w:rsidR="0055159C" w:rsidRDefault="0055159C" w:rsidP="0055159C">
      <w:pPr>
        <w:pStyle w:val="ListParagraph"/>
        <w:rPr>
          <w:lang w:val="fr-FR"/>
        </w:rPr>
      </w:pPr>
      <w:r>
        <w:rPr>
          <w:lang w:val="fr-FR"/>
        </w:rPr>
        <w:t>FWHM</w:t>
      </w:r>
      <w:r>
        <w:rPr>
          <w:lang w:val="fr-FR"/>
        </w:rPr>
        <w:tab/>
      </w:r>
      <w:r>
        <w:rPr>
          <w:lang w:val="fr-FR"/>
        </w:rPr>
        <w:tab/>
      </w:r>
      <w:r>
        <w:rPr>
          <w:lang w:val="fr-FR"/>
        </w:rPr>
        <w:tab/>
        <w:t xml:space="preserve">Full-Width at Half-Maximum = 2.355 </w:t>
      </w:r>
      <w:r w:rsidRPr="0055159C">
        <w:rPr>
          <w:rFonts w:ascii="Symbol" w:hAnsi="Symbol"/>
          <w:lang w:val="fr-FR"/>
        </w:rPr>
        <w:t></w:t>
      </w:r>
      <w:r>
        <w:rPr>
          <w:rFonts w:ascii="Symbol" w:hAnsi="Symbol"/>
          <w:lang w:val="fr-FR"/>
        </w:rPr>
        <w:t></w:t>
      </w:r>
      <w:r>
        <w:rPr>
          <w:lang w:val="fr-FR"/>
        </w:rPr>
        <w:t xml:space="preserve"> for a Gaussian distribution</w:t>
      </w:r>
    </w:p>
    <w:p w:rsidR="0055159C" w:rsidRDefault="0055159C" w:rsidP="0055159C">
      <w:pPr>
        <w:pStyle w:val="ListParagraph"/>
      </w:pPr>
      <w:r>
        <w:t>HO</w:t>
      </w:r>
      <w:r w:rsidR="00025A69">
        <w:t xml:space="preserve"> </w:t>
      </w:r>
      <w:r>
        <w:t>WFS</w:t>
      </w:r>
      <w:r>
        <w:tab/>
      </w:r>
      <w:r>
        <w:tab/>
        <w:t>High-order wavefront sensor</w:t>
      </w:r>
    </w:p>
    <w:p w:rsidR="00303574" w:rsidRDefault="00303574" w:rsidP="0055159C">
      <w:pPr>
        <w:pStyle w:val="ListParagraph"/>
      </w:pPr>
      <w:r>
        <w:t>IFU or IFS</w:t>
      </w:r>
      <w:r>
        <w:tab/>
      </w:r>
      <w:r>
        <w:tab/>
        <w:t>Integral Field (Unit) Spectrograph</w:t>
      </w:r>
    </w:p>
    <w:p w:rsidR="002572B2" w:rsidRDefault="002572B2" w:rsidP="0055159C">
      <w:pPr>
        <w:pStyle w:val="ListParagraph"/>
        <w:rPr>
          <w:lang w:val="fr-FR"/>
        </w:rPr>
      </w:pPr>
      <w:r>
        <w:rPr>
          <w:lang w:val="fr-FR"/>
        </w:rPr>
        <w:t>LGS</w:t>
      </w:r>
      <w:r>
        <w:rPr>
          <w:lang w:val="fr-FR"/>
        </w:rPr>
        <w:tab/>
      </w:r>
      <w:r>
        <w:rPr>
          <w:lang w:val="fr-FR"/>
        </w:rPr>
        <w:tab/>
      </w:r>
      <w:r>
        <w:rPr>
          <w:lang w:val="fr-FR"/>
        </w:rPr>
        <w:tab/>
        <w:t>Laser Guide Star</w:t>
      </w:r>
    </w:p>
    <w:p w:rsidR="002B4C68" w:rsidRDefault="002B4C68" w:rsidP="0055159C">
      <w:pPr>
        <w:pStyle w:val="ListParagraph"/>
        <w:rPr>
          <w:lang w:val="fr-FR"/>
        </w:rPr>
      </w:pPr>
      <w:r>
        <w:rPr>
          <w:lang w:val="fr-FR"/>
        </w:rPr>
        <w:t>LO WFS</w:t>
      </w:r>
      <w:r>
        <w:rPr>
          <w:lang w:val="fr-FR"/>
        </w:rPr>
        <w:tab/>
      </w:r>
      <w:r>
        <w:rPr>
          <w:lang w:val="fr-FR"/>
        </w:rPr>
        <w:tab/>
      </w:r>
      <w:r>
        <w:rPr>
          <w:lang w:val="fr-FR"/>
        </w:rPr>
        <w:tab/>
        <w:t>Low-Order Wavefront Sensor</w:t>
      </w:r>
    </w:p>
    <w:p w:rsidR="0055159C" w:rsidRDefault="0055159C" w:rsidP="0055159C">
      <w:pPr>
        <w:pStyle w:val="ListParagraph"/>
      </w:pPr>
      <w:r>
        <w:t>mas</w:t>
      </w:r>
      <w:r>
        <w:tab/>
      </w:r>
      <w:r>
        <w:tab/>
      </w:r>
      <w:r>
        <w:tab/>
        <w:t>Milliarcseconds</w:t>
      </w:r>
    </w:p>
    <w:p w:rsidR="0055159C" w:rsidRDefault="0055159C" w:rsidP="0055159C">
      <w:pPr>
        <w:pStyle w:val="ListParagraph"/>
      </w:pPr>
      <w:r>
        <w:t>NGAO</w:t>
      </w:r>
      <w:r>
        <w:tab/>
      </w:r>
      <w:r>
        <w:tab/>
      </w:r>
      <w:r>
        <w:tab/>
        <w:t>Next-Generation Adaptive Optics</w:t>
      </w:r>
    </w:p>
    <w:p w:rsidR="0055159C" w:rsidRDefault="0055159C" w:rsidP="0055159C">
      <w:pPr>
        <w:pStyle w:val="ListParagraph"/>
      </w:pPr>
      <w:r>
        <w:t>NGS</w:t>
      </w:r>
      <w:r>
        <w:tab/>
      </w:r>
      <w:r>
        <w:tab/>
      </w:r>
      <w:r>
        <w:tab/>
        <w:t>Natural Guide Star</w:t>
      </w:r>
    </w:p>
    <w:p w:rsidR="00303574" w:rsidRDefault="00303574" w:rsidP="0055159C">
      <w:pPr>
        <w:pStyle w:val="ListParagraph"/>
      </w:pPr>
      <w:r>
        <w:t>NGWFC</w:t>
      </w:r>
      <w:r>
        <w:tab/>
      </w:r>
      <w:r>
        <w:tab/>
      </w:r>
      <w:r>
        <w:tab/>
        <w:t>Next-Generation Wavefront Controller</w:t>
      </w:r>
    </w:p>
    <w:p w:rsidR="0055159C" w:rsidRDefault="0055159C" w:rsidP="0055159C">
      <w:pPr>
        <w:pStyle w:val="ListParagraph"/>
      </w:pPr>
      <w:r>
        <w:t>PSF</w:t>
      </w:r>
      <w:r>
        <w:tab/>
      </w:r>
      <w:r>
        <w:tab/>
      </w:r>
      <w:r>
        <w:tab/>
        <w:t>Point Spread Function</w:t>
      </w:r>
    </w:p>
    <w:p w:rsidR="0055159C" w:rsidRDefault="0055159C" w:rsidP="0055159C">
      <w:pPr>
        <w:pStyle w:val="ListParagraph"/>
      </w:pPr>
      <w:r>
        <w:t>RMS</w:t>
      </w:r>
      <w:r>
        <w:tab/>
      </w:r>
      <w:r>
        <w:tab/>
      </w:r>
      <w:r>
        <w:tab/>
        <w:t>Root Mean-Squared</w:t>
      </w:r>
    </w:p>
    <w:p w:rsidR="002B4C68" w:rsidRDefault="0055159C" w:rsidP="002B4C68">
      <w:pPr>
        <w:pStyle w:val="ListParagraph"/>
      </w:pPr>
      <w:r>
        <w:t>TT</w:t>
      </w:r>
      <w:r>
        <w:tab/>
      </w:r>
      <w:r>
        <w:tab/>
      </w:r>
      <w:r>
        <w:tab/>
        <w:t>Tip-tilt</w:t>
      </w:r>
    </w:p>
    <w:p w:rsidR="002B4C68" w:rsidRDefault="002B4C68" w:rsidP="002B4C68">
      <w:pPr>
        <w:pStyle w:val="ListParagraph"/>
      </w:pPr>
      <w:r>
        <w:t>TWFS</w:t>
      </w:r>
      <w:r>
        <w:tab/>
      </w:r>
      <w:r>
        <w:tab/>
      </w:r>
      <w:r>
        <w:tab/>
        <w:t>Truth Wavefront Sensor</w:t>
      </w:r>
    </w:p>
    <w:p w:rsidR="002B4C68" w:rsidRPr="002B4C68" w:rsidRDefault="002572B2" w:rsidP="002B4C68">
      <w:pPr>
        <w:pStyle w:val="ListParagraph"/>
        <w:rPr>
          <w:lang w:val="fr-FR"/>
        </w:rPr>
      </w:pPr>
      <w:r>
        <w:rPr>
          <w:lang w:val="fr-FR"/>
        </w:rPr>
        <w:t>WFE</w:t>
      </w:r>
      <w:r>
        <w:rPr>
          <w:lang w:val="fr-FR"/>
        </w:rPr>
        <w:tab/>
      </w:r>
      <w:r>
        <w:rPr>
          <w:lang w:val="fr-FR"/>
        </w:rPr>
        <w:tab/>
      </w:r>
      <w:r>
        <w:rPr>
          <w:lang w:val="fr-FR"/>
        </w:rPr>
        <w:tab/>
        <w:t>Wavefront error</w:t>
      </w:r>
    </w:p>
    <w:p w:rsidR="0055159C" w:rsidRDefault="0055159C" w:rsidP="0055159C">
      <w:pPr>
        <w:pStyle w:val="ListParagraph"/>
      </w:pPr>
      <w:r>
        <w:t>”</w:t>
      </w:r>
      <w:r>
        <w:tab/>
      </w:r>
      <w:r>
        <w:tab/>
      </w:r>
      <w:r>
        <w:tab/>
        <w:t>arcseconds</w:t>
      </w:r>
    </w:p>
    <w:p w:rsidR="0055159C" w:rsidRDefault="0055159C" w:rsidP="0055159C">
      <w:pPr>
        <w:pStyle w:val="ListParagraph"/>
      </w:pPr>
      <w:r>
        <w:t>’</w:t>
      </w:r>
      <w:r>
        <w:tab/>
      </w:r>
      <w:r>
        <w:tab/>
      </w:r>
      <w:r>
        <w:tab/>
        <w:t>arcminutes</w:t>
      </w:r>
    </w:p>
    <w:p w:rsidR="002572B2" w:rsidRDefault="002572B2" w:rsidP="00765C4F">
      <w:pPr>
        <w:pStyle w:val="Heading2"/>
      </w:pPr>
      <w:bookmarkStart w:id="7" w:name="_Toc483130545"/>
      <w:bookmarkStart w:id="8" w:name="_Toc483280570"/>
      <w:bookmarkStart w:id="9" w:name="_Toc484841249"/>
      <w:bookmarkStart w:id="10" w:name="_Toc67730110"/>
      <w:bookmarkStart w:id="11" w:name="_Toc133635940"/>
      <w:bookmarkStart w:id="12" w:name="_Toc261013847"/>
      <w:r>
        <w:t>Purpose</w:t>
      </w:r>
      <w:bookmarkEnd w:id="7"/>
      <w:bookmarkEnd w:id="8"/>
      <w:bookmarkEnd w:id="9"/>
      <w:bookmarkEnd w:id="10"/>
      <w:bookmarkEnd w:id="11"/>
      <w:bookmarkEnd w:id="12"/>
    </w:p>
    <w:p w:rsidR="002572B2" w:rsidRDefault="002572B2" w:rsidP="002572B2">
      <w:pPr>
        <w:jc w:val="both"/>
      </w:pPr>
      <w:r>
        <w:t xml:space="preserve">The purpose of this document is to </w:t>
      </w:r>
      <w:r w:rsidR="0055159C">
        <w:t xml:space="preserve">document </w:t>
      </w:r>
      <w:r w:rsidR="00195227">
        <w:t xml:space="preserve">describe the expected performance, and our reasons for expecting the performance, of NGAO.  </w:t>
      </w:r>
    </w:p>
    <w:p w:rsidR="002572B2" w:rsidRDefault="002572B2" w:rsidP="00765C4F">
      <w:pPr>
        <w:pStyle w:val="Heading2"/>
      </w:pPr>
      <w:bookmarkStart w:id="13" w:name="_Toc483130546"/>
      <w:bookmarkStart w:id="14" w:name="_Toc483280571"/>
      <w:bookmarkStart w:id="15" w:name="_Toc484841250"/>
      <w:bookmarkStart w:id="16" w:name="_Toc67730111"/>
      <w:bookmarkStart w:id="17" w:name="_Toc133635941"/>
      <w:bookmarkStart w:id="18" w:name="_Toc261013848"/>
      <w:r>
        <w:t>Scope</w:t>
      </w:r>
      <w:bookmarkEnd w:id="13"/>
      <w:bookmarkEnd w:id="14"/>
      <w:bookmarkEnd w:id="15"/>
      <w:bookmarkEnd w:id="16"/>
      <w:bookmarkEnd w:id="17"/>
      <w:bookmarkEnd w:id="18"/>
    </w:p>
    <w:p w:rsidR="002572B2" w:rsidRDefault="0055159C" w:rsidP="002572B2">
      <w:pPr>
        <w:jc w:val="both"/>
      </w:pPr>
      <w:r>
        <w:t xml:space="preserve">This document includes all defined NGAO science case error budgets, sample TT sharpening budgets, and </w:t>
      </w:r>
      <w:r w:rsidR="00410B73">
        <w:t>numerous</w:t>
      </w:r>
      <w:r>
        <w:t xml:space="preserve"> trade studies performed to capture NGAO performance</w:t>
      </w:r>
      <w:r w:rsidR="00410B73">
        <w:t xml:space="preserve"> sensitivities to environmental, observational, and technical assumptions</w:t>
      </w:r>
      <w:r>
        <w:t>.</w:t>
      </w:r>
      <w:r w:rsidR="00410B73">
        <w:t xml:space="preserve">  We include a summary of the assumptions, architecture choices, performance flowdown requirements, validation results, external comparisons, and other supporting materials for our performance estimates.</w:t>
      </w:r>
    </w:p>
    <w:p w:rsidR="002572B2" w:rsidRPr="0055159C" w:rsidRDefault="002572B2" w:rsidP="0055159C">
      <w:pPr>
        <w:pStyle w:val="Heading2"/>
      </w:pPr>
      <w:bookmarkStart w:id="19" w:name="_Toc133635942"/>
      <w:bookmarkStart w:id="20" w:name="_Toc261013849"/>
      <w:r w:rsidRPr="0055159C">
        <w:t>Related Documents</w:t>
      </w:r>
      <w:bookmarkEnd w:id="19"/>
      <w:bookmarkEnd w:id="20"/>
    </w:p>
    <w:p w:rsidR="00AA4146" w:rsidRPr="00080515" w:rsidRDefault="00A666E6" w:rsidP="00080515">
      <w:pPr>
        <w:pStyle w:val="Heading3"/>
      </w:pPr>
      <w:bookmarkStart w:id="21" w:name="_Toc261013850"/>
      <w:r w:rsidRPr="00080515">
        <w:t>Configuration-Controlled Documents</w:t>
      </w:r>
      <w:bookmarkEnd w:id="21"/>
    </w:p>
    <w:p w:rsidR="00A666E6" w:rsidRDefault="00A666E6" w:rsidP="00080515">
      <w:pPr>
        <w:pStyle w:val="ListParagraph"/>
        <w:numPr>
          <w:ilvl w:val="0"/>
          <w:numId w:val="12"/>
        </w:numPr>
      </w:pPr>
      <w:r>
        <w:t>KAON 550, NGAO System Configurations</w:t>
      </w:r>
    </w:p>
    <w:p w:rsidR="00A666E6" w:rsidRDefault="00A666E6" w:rsidP="00080515">
      <w:pPr>
        <w:pStyle w:val="ListParagraph"/>
        <w:numPr>
          <w:ilvl w:val="0"/>
          <w:numId w:val="12"/>
        </w:numPr>
      </w:pPr>
      <w:r>
        <w:t>KAON 636, Observing Operations Concept Document</w:t>
      </w:r>
    </w:p>
    <w:p w:rsidR="00A666E6" w:rsidRDefault="00A666E6" w:rsidP="00080515">
      <w:pPr>
        <w:pStyle w:val="ListParagraph"/>
        <w:numPr>
          <w:ilvl w:val="0"/>
          <w:numId w:val="12"/>
        </w:numPr>
      </w:pPr>
      <w:r>
        <w:t>KAON 721, Wavefront Error Budget Tool</w:t>
      </w:r>
    </w:p>
    <w:p w:rsidR="00A666E6" w:rsidRDefault="00A666E6" w:rsidP="00080515">
      <w:pPr>
        <w:pStyle w:val="ListParagraph"/>
        <w:numPr>
          <w:ilvl w:val="0"/>
          <w:numId w:val="12"/>
        </w:numPr>
      </w:pPr>
      <w:r>
        <w:lastRenderedPageBreak/>
        <w:t>KAON 722, NGAO High-Contrast Error Budget Tool</w:t>
      </w:r>
    </w:p>
    <w:p w:rsidR="00A666E6" w:rsidRDefault="00A666E6" w:rsidP="00080515">
      <w:pPr>
        <w:pStyle w:val="ListParagraph"/>
        <w:numPr>
          <w:ilvl w:val="0"/>
          <w:numId w:val="12"/>
        </w:numPr>
      </w:pPr>
      <w:r>
        <w:t>KAON 723, Performance Flowdown Budgets</w:t>
      </w:r>
    </w:p>
    <w:p w:rsidR="002572B2" w:rsidRPr="00080515" w:rsidRDefault="0055159C" w:rsidP="00080515">
      <w:pPr>
        <w:pStyle w:val="Heading3"/>
      </w:pPr>
      <w:bookmarkStart w:id="22" w:name="_Toc261013851"/>
      <w:r w:rsidRPr="00080515">
        <w:t>Previous NGAO Performance Documents</w:t>
      </w:r>
      <w:bookmarkEnd w:id="22"/>
    </w:p>
    <w:p w:rsidR="00124F22" w:rsidRDefault="00124F22" w:rsidP="0055159C">
      <w:pPr>
        <w:numPr>
          <w:ilvl w:val="0"/>
          <w:numId w:val="2"/>
        </w:numPr>
        <w:spacing w:after="0" w:line="240" w:lineRule="auto"/>
      </w:pPr>
      <w:r>
        <w:t>KAON 452, MOAO versus MCAO Trade Study Report</w:t>
      </w:r>
    </w:p>
    <w:p w:rsidR="00A666E6" w:rsidRDefault="00A666E6" w:rsidP="0055159C">
      <w:pPr>
        <w:numPr>
          <w:ilvl w:val="0"/>
          <w:numId w:val="2"/>
        </w:numPr>
        <w:spacing w:after="0" w:line="240" w:lineRule="auto"/>
      </w:pPr>
      <w:r>
        <w:t>KAON 465, NGAO LGS Wavefront Sensor: Type and Number of Subapertures Trade Study</w:t>
      </w:r>
    </w:p>
    <w:p w:rsidR="00A666E6" w:rsidRPr="00A666E6" w:rsidRDefault="00A666E6" w:rsidP="0055159C">
      <w:pPr>
        <w:numPr>
          <w:ilvl w:val="0"/>
          <w:numId w:val="2"/>
        </w:numPr>
        <w:spacing w:after="0" w:line="240" w:lineRule="auto"/>
      </w:pPr>
      <w:r>
        <w:t>KAON 470, NGAO Sky Coverage Modeling</w:t>
      </w:r>
    </w:p>
    <w:p w:rsidR="0055159C" w:rsidRPr="0055159C" w:rsidRDefault="0055159C" w:rsidP="0055159C">
      <w:pPr>
        <w:numPr>
          <w:ilvl w:val="0"/>
          <w:numId w:val="2"/>
        </w:numPr>
        <w:spacing w:after="0" w:line="240" w:lineRule="auto"/>
      </w:pPr>
      <w:r>
        <w:rPr>
          <w:bCs/>
        </w:rPr>
        <w:t>KAON 471, NGAO Wavefront Error and Ensquared Energy Budgets (for System Design Phase)</w:t>
      </w:r>
    </w:p>
    <w:p w:rsidR="00A666E6" w:rsidRDefault="00A666E6" w:rsidP="0055159C">
      <w:pPr>
        <w:numPr>
          <w:ilvl w:val="0"/>
          <w:numId w:val="2"/>
        </w:numPr>
        <w:spacing w:after="0" w:line="240" w:lineRule="auto"/>
      </w:pPr>
      <w:r>
        <w:t>KAON 475, Tomography Codes Comparison and Validation for NGAO</w:t>
      </w:r>
    </w:p>
    <w:p w:rsidR="00A666E6" w:rsidRDefault="00A666E6" w:rsidP="0055159C">
      <w:pPr>
        <w:numPr>
          <w:ilvl w:val="0"/>
          <w:numId w:val="2"/>
        </w:numPr>
        <w:spacing w:after="0" w:line="240" w:lineRule="auto"/>
      </w:pPr>
      <w:r>
        <w:t>KAON 480, Astrometry for NGAO</w:t>
      </w:r>
    </w:p>
    <w:p w:rsidR="00A666E6" w:rsidRDefault="00A666E6" w:rsidP="0055159C">
      <w:pPr>
        <w:numPr>
          <w:ilvl w:val="0"/>
          <w:numId w:val="2"/>
        </w:numPr>
        <w:spacing w:after="0" w:line="240" w:lineRule="auto"/>
      </w:pPr>
      <w:r>
        <w:t>KAON 492, NGAO Null-Mode and Q</w:t>
      </w:r>
      <w:r w:rsidR="0008038A">
        <w:t>u</w:t>
      </w:r>
      <w:r>
        <w:t>adratic Mode Tomography Error</w:t>
      </w:r>
    </w:p>
    <w:p w:rsidR="00A666E6" w:rsidRPr="00A666E6" w:rsidRDefault="00A666E6" w:rsidP="0055159C">
      <w:pPr>
        <w:numPr>
          <w:ilvl w:val="0"/>
          <w:numId w:val="2"/>
        </w:numPr>
        <w:spacing w:after="0" w:line="240" w:lineRule="auto"/>
      </w:pPr>
      <w:r>
        <w:t>KAON 497, NGAO High-Contrast and Companion Sensitivity Performance Budget</w:t>
      </w:r>
    </w:p>
    <w:p w:rsidR="0055159C" w:rsidRPr="0055159C" w:rsidRDefault="0055159C" w:rsidP="0055159C">
      <w:pPr>
        <w:numPr>
          <w:ilvl w:val="0"/>
          <w:numId w:val="2"/>
        </w:numPr>
        <w:spacing w:after="0" w:line="240" w:lineRule="auto"/>
      </w:pPr>
      <w:r>
        <w:rPr>
          <w:bCs/>
        </w:rPr>
        <w:t>KAON 503, Mauna Kea Ridge Turbulence Models</w:t>
      </w:r>
    </w:p>
    <w:p w:rsidR="0055159C" w:rsidRPr="00AA4146" w:rsidRDefault="0055159C" w:rsidP="0055159C">
      <w:pPr>
        <w:numPr>
          <w:ilvl w:val="0"/>
          <w:numId w:val="2"/>
        </w:numPr>
        <w:spacing w:after="0" w:line="240" w:lineRule="auto"/>
      </w:pPr>
      <w:r>
        <w:rPr>
          <w:bCs/>
        </w:rPr>
        <w:t>KAON 504, NGAO Performance vs. Technical Field of View for LOWFS Guide Stars</w:t>
      </w:r>
    </w:p>
    <w:p w:rsidR="00AA4146" w:rsidRPr="00AA4146" w:rsidRDefault="00AA4146" w:rsidP="0055159C">
      <w:pPr>
        <w:numPr>
          <w:ilvl w:val="0"/>
          <w:numId w:val="2"/>
        </w:numPr>
        <w:spacing w:after="0" w:line="240" w:lineRule="auto"/>
      </w:pPr>
      <w:r>
        <w:rPr>
          <w:bCs/>
        </w:rPr>
        <w:t>KAON 594, Plan to Address Phased Implementation and Descope Options</w:t>
      </w:r>
    </w:p>
    <w:p w:rsidR="00AA4146" w:rsidRPr="00124F22" w:rsidRDefault="00AA4146" w:rsidP="0055159C">
      <w:pPr>
        <w:numPr>
          <w:ilvl w:val="0"/>
          <w:numId w:val="2"/>
        </w:numPr>
        <w:spacing w:after="0" w:line="240" w:lineRule="auto"/>
      </w:pPr>
      <w:r>
        <w:rPr>
          <w:bCs/>
        </w:rPr>
        <w:t>KAON 601, NGAO Point and Shoot (SPIE 2008)</w:t>
      </w:r>
    </w:p>
    <w:p w:rsidR="00124F22" w:rsidRPr="00124F22" w:rsidRDefault="00124F22" w:rsidP="0055159C">
      <w:pPr>
        <w:numPr>
          <w:ilvl w:val="0"/>
          <w:numId w:val="2"/>
        </w:numPr>
        <w:spacing w:after="0" w:line="240" w:lineRule="auto"/>
      </w:pPr>
      <w:r>
        <w:rPr>
          <w:bCs/>
        </w:rPr>
        <w:t>KAON 621, Noise Propagator for Laser Tomography AO</w:t>
      </w:r>
    </w:p>
    <w:p w:rsidR="00124F22" w:rsidRPr="00A666E6" w:rsidRDefault="00124F22" w:rsidP="0055159C">
      <w:pPr>
        <w:numPr>
          <w:ilvl w:val="0"/>
          <w:numId w:val="2"/>
        </w:numPr>
        <w:spacing w:after="0" w:line="240" w:lineRule="auto"/>
      </w:pPr>
      <w:r>
        <w:rPr>
          <w:bCs/>
        </w:rPr>
        <w:t>KAON 629, Error Budget Comparison with NFIRAOS</w:t>
      </w:r>
    </w:p>
    <w:p w:rsidR="00A666E6" w:rsidRPr="0055159C" w:rsidRDefault="00A666E6" w:rsidP="0055159C">
      <w:pPr>
        <w:numPr>
          <w:ilvl w:val="0"/>
          <w:numId w:val="2"/>
        </w:numPr>
        <w:spacing w:after="0" w:line="240" w:lineRule="auto"/>
      </w:pPr>
      <w:r>
        <w:rPr>
          <w:bCs/>
        </w:rPr>
        <w:t>KAON 635, Point &amp; Shoot Study</w:t>
      </w:r>
    </w:p>
    <w:p w:rsidR="0055159C" w:rsidRPr="00A666E6" w:rsidRDefault="0055159C" w:rsidP="0055159C">
      <w:pPr>
        <w:numPr>
          <w:ilvl w:val="0"/>
          <w:numId w:val="2"/>
        </w:numPr>
        <w:spacing w:after="0" w:line="240" w:lineRule="auto"/>
      </w:pPr>
      <w:r>
        <w:rPr>
          <w:bCs/>
        </w:rPr>
        <w:t>KAON 644, Build-to-Cost Architecture Performance Analysis</w:t>
      </w:r>
    </w:p>
    <w:p w:rsidR="00A666E6" w:rsidRDefault="00A666E6" w:rsidP="0055159C">
      <w:pPr>
        <w:numPr>
          <w:ilvl w:val="0"/>
          <w:numId w:val="2"/>
        </w:numPr>
        <w:spacing w:after="0" w:line="240" w:lineRule="auto"/>
      </w:pPr>
      <w:r>
        <w:rPr>
          <w:bCs/>
        </w:rPr>
        <w:t>KAON 710, Latency, Bandwidth, and Co</w:t>
      </w:r>
      <w:r w:rsidR="002C2879">
        <w:rPr>
          <w:bCs/>
        </w:rPr>
        <w:t>n</w:t>
      </w:r>
      <w:r>
        <w:rPr>
          <w:bCs/>
        </w:rPr>
        <w:t>trol Loop Residual Relationships</w:t>
      </w:r>
    </w:p>
    <w:p w:rsidR="0055159C" w:rsidRPr="00080515" w:rsidRDefault="0055159C" w:rsidP="00080515">
      <w:pPr>
        <w:pStyle w:val="Heading3"/>
      </w:pPr>
      <w:bookmarkStart w:id="23" w:name="_Toc261013852"/>
      <w:r w:rsidRPr="00080515">
        <w:t>Keck AO Performance Analyses</w:t>
      </w:r>
      <w:bookmarkEnd w:id="23"/>
    </w:p>
    <w:p w:rsidR="002572B2" w:rsidRPr="00A666E6" w:rsidRDefault="0055159C" w:rsidP="002572B2">
      <w:pPr>
        <w:numPr>
          <w:ilvl w:val="0"/>
          <w:numId w:val="2"/>
        </w:numPr>
        <w:spacing w:after="0" w:line="240" w:lineRule="auto"/>
      </w:pPr>
      <w:r>
        <w:rPr>
          <w:bCs/>
        </w:rPr>
        <w:t>KAON 461, Wavefront Erro</w:t>
      </w:r>
      <w:r w:rsidR="00AA4146">
        <w:rPr>
          <w:bCs/>
        </w:rPr>
        <w:t>r</w:t>
      </w:r>
      <w:r>
        <w:rPr>
          <w:bCs/>
        </w:rPr>
        <w:t xml:space="preserve"> Budget Predictions &amp; Measured Performance for Current &amp; Upgraded Keck AO</w:t>
      </w:r>
    </w:p>
    <w:p w:rsidR="00A666E6" w:rsidRPr="00A666E6" w:rsidRDefault="00A666E6" w:rsidP="002572B2">
      <w:pPr>
        <w:numPr>
          <w:ilvl w:val="0"/>
          <w:numId w:val="2"/>
        </w:numPr>
        <w:spacing w:after="0" w:line="240" w:lineRule="auto"/>
      </w:pPr>
      <w:r>
        <w:rPr>
          <w:bCs/>
        </w:rPr>
        <w:t>KAON 462, NGAO Trade Study: Keck AO Upgrade</w:t>
      </w:r>
    </w:p>
    <w:p w:rsidR="00A666E6" w:rsidRPr="00A666E6" w:rsidRDefault="00A666E6" w:rsidP="002572B2">
      <w:pPr>
        <w:numPr>
          <w:ilvl w:val="0"/>
          <w:numId w:val="2"/>
        </w:numPr>
        <w:spacing w:after="0" w:line="240" w:lineRule="auto"/>
      </w:pPr>
      <w:r>
        <w:rPr>
          <w:bCs/>
        </w:rPr>
        <w:t>KAON 469, Effect of Keck Segment Figure Errors on Keck AO Performance</w:t>
      </w:r>
    </w:p>
    <w:p w:rsidR="00A666E6" w:rsidRPr="00A666E6" w:rsidRDefault="00A666E6" w:rsidP="002572B2">
      <w:pPr>
        <w:numPr>
          <w:ilvl w:val="0"/>
          <w:numId w:val="2"/>
        </w:numPr>
        <w:spacing w:after="0" w:line="240" w:lineRule="auto"/>
      </w:pPr>
      <w:r>
        <w:rPr>
          <w:bCs/>
        </w:rPr>
        <w:t>KAON 482, Keck Telescope Wavefront Error Trade Study</w:t>
      </w:r>
    </w:p>
    <w:p w:rsidR="00A666E6" w:rsidRPr="00A666E6" w:rsidRDefault="00A666E6" w:rsidP="002572B2">
      <w:pPr>
        <w:numPr>
          <w:ilvl w:val="0"/>
          <w:numId w:val="2"/>
        </w:numPr>
        <w:spacing w:after="0" w:line="240" w:lineRule="auto"/>
      </w:pPr>
      <w:r>
        <w:rPr>
          <w:bCs/>
        </w:rPr>
        <w:t>KAON 500, Keck AO Upgrade Feasibility</w:t>
      </w:r>
    </w:p>
    <w:p w:rsidR="00A666E6" w:rsidRPr="00080515" w:rsidRDefault="00A666E6" w:rsidP="00080515">
      <w:pPr>
        <w:pStyle w:val="Heading3"/>
      </w:pPr>
      <w:bookmarkStart w:id="24" w:name="_Toc261013853"/>
      <w:r w:rsidRPr="00080515">
        <w:t>References</w:t>
      </w:r>
      <w:bookmarkEnd w:id="24"/>
    </w:p>
    <w:p w:rsidR="007E25C6" w:rsidRDefault="007E25C6" w:rsidP="002572B2">
      <w:pPr>
        <w:numPr>
          <w:ilvl w:val="0"/>
          <w:numId w:val="2"/>
        </w:numPr>
        <w:spacing w:after="0" w:line="240" w:lineRule="auto"/>
      </w:pPr>
      <w:r>
        <w:t>“The W. M. Keck Observatory Scientific Strategic Plan 2009”, W. M. Keck Observatory.</w:t>
      </w:r>
    </w:p>
    <w:p w:rsidR="00AA4146" w:rsidRDefault="00AA4146" w:rsidP="002572B2">
      <w:pPr>
        <w:numPr>
          <w:ilvl w:val="0"/>
          <w:numId w:val="2"/>
        </w:numPr>
        <w:spacing w:after="0" w:line="240" w:lineRule="auto"/>
      </w:pPr>
      <w:r>
        <w:t>CIN 626, PALM-3000 Error Budget Summary</w:t>
      </w:r>
    </w:p>
    <w:p w:rsidR="00AA4146" w:rsidRDefault="00AA4146" w:rsidP="00AA4146">
      <w:pPr>
        <w:numPr>
          <w:ilvl w:val="0"/>
          <w:numId w:val="2"/>
        </w:numPr>
        <w:spacing w:after="0" w:line="240" w:lineRule="auto"/>
      </w:pPr>
      <w:r>
        <w:t xml:space="preserve">J. W. Hardy, </w:t>
      </w:r>
      <w:r>
        <w:rPr>
          <w:i/>
          <w:iCs/>
        </w:rPr>
        <w:t>Adaptive Optics for Astronomical Telescopes</w:t>
      </w:r>
      <w:r>
        <w:t xml:space="preserve"> (Oxford U. Press, 1998).</w:t>
      </w:r>
    </w:p>
    <w:p w:rsidR="00124F22" w:rsidRDefault="00124F22" w:rsidP="002572B2">
      <w:pPr>
        <w:numPr>
          <w:ilvl w:val="0"/>
          <w:numId w:val="2"/>
        </w:numPr>
        <w:spacing w:after="0" w:line="240" w:lineRule="auto"/>
      </w:pPr>
      <w:r>
        <w:t>KAON 416, Atmospheric Sodium Density form Keck LGS Photometry</w:t>
      </w:r>
    </w:p>
    <w:p w:rsidR="00AA4146" w:rsidRDefault="00AA4146" w:rsidP="002572B2">
      <w:pPr>
        <w:numPr>
          <w:ilvl w:val="0"/>
          <w:numId w:val="2"/>
        </w:numPr>
        <w:spacing w:after="0" w:line="240" w:lineRule="auto"/>
      </w:pPr>
      <w:r>
        <w:t>KAON 477, Modeling Low Order Aberrations in Laser Guide Star AO Systems (OE 2007)</w:t>
      </w:r>
    </w:p>
    <w:p w:rsidR="00AA4146" w:rsidRDefault="00AA4146" w:rsidP="002572B2">
      <w:pPr>
        <w:numPr>
          <w:ilvl w:val="0"/>
          <w:numId w:val="2"/>
        </w:numPr>
        <w:spacing w:after="0" w:line="240" w:lineRule="auto"/>
      </w:pPr>
      <w:r>
        <w:t>KAON 478, Modeling Laser Guide Star Aberrations (OSA 2007)</w:t>
      </w:r>
    </w:p>
    <w:p w:rsidR="00AA4146" w:rsidRDefault="00AA4146" w:rsidP="002572B2">
      <w:pPr>
        <w:numPr>
          <w:ilvl w:val="0"/>
          <w:numId w:val="2"/>
        </w:numPr>
        <w:spacing w:after="0" w:line="240" w:lineRule="auto"/>
      </w:pPr>
      <w:r>
        <w:t>KAON 574, Systems Engineering Management Plan</w:t>
      </w:r>
    </w:p>
    <w:p w:rsidR="00AA4146" w:rsidRDefault="00AA4146" w:rsidP="002572B2">
      <w:pPr>
        <w:numPr>
          <w:ilvl w:val="0"/>
          <w:numId w:val="2"/>
        </w:numPr>
        <w:spacing w:after="0" w:line="240" w:lineRule="auto"/>
      </w:pPr>
      <w:r>
        <w:t>KAON 583, Work Breakdown Structure Definitions</w:t>
      </w:r>
    </w:p>
    <w:p w:rsidR="00025A69" w:rsidRDefault="00025A69" w:rsidP="00AD0076">
      <w:pPr>
        <w:pStyle w:val="Heading1"/>
      </w:pPr>
      <w:bookmarkStart w:id="25" w:name="_Toc261013854"/>
      <w:r>
        <w:t>Background</w:t>
      </w:r>
      <w:bookmarkEnd w:id="25"/>
    </w:p>
    <w:p w:rsidR="00080515" w:rsidRDefault="00080515" w:rsidP="00080515">
      <w:pPr>
        <w:pStyle w:val="Heading2"/>
      </w:pPr>
      <w:bookmarkStart w:id="26" w:name="_Toc261013855"/>
      <w:r>
        <w:t>High-angular Resolution Science Priority</w:t>
      </w:r>
      <w:bookmarkEnd w:id="26"/>
    </w:p>
    <w:p w:rsidR="007E25C6" w:rsidRDefault="007E25C6" w:rsidP="007E25C6">
      <w:r>
        <w:t xml:space="preserve">W. M. Keck Observatory, through a series of science strategic planning exercises beginning at least as early as 2003, and again revised in November 2005, Fall 2008, and Spring 2009, has steadfastly </w:t>
      </w:r>
      <w:r>
        <w:lastRenderedPageBreak/>
        <w:t>maintained “High Angular Resolution Astrophysics” as one of four top priorities that define the Keck Strategic Mission.  As the top-ranked initiative in the scope of project ov</w:t>
      </w:r>
      <w:r w:rsidR="00BF2266">
        <w:t>er $20M, the 2009 Plan specifically note the scientific premium upon NGAO</w:t>
      </w:r>
      <w:r>
        <w:t xml:space="preserve"> </w:t>
      </w:r>
    </w:p>
    <w:p w:rsidR="007E25C6" w:rsidRDefault="00BF2266" w:rsidP="00BF2266">
      <w:pPr>
        <w:pStyle w:val="Quote"/>
        <w:jc w:val="center"/>
      </w:pPr>
      <w:r>
        <w:t xml:space="preserve">“obtaining the highest spatial resolution possible and also visible band </w:t>
      </w:r>
      <w:r w:rsidR="007123EB">
        <w:t>cap</w:t>
      </w:r>
      <w:r>
        <w:t>ability” ( pg. 5)</w:t>
      </w:r>
    </w:p>
    <w:p w:rsidR="00BF2266" w:rsidRDefault="00BF2266" w:rsidP="00BF2266">
      <w:r>
        <w:t>The Plan further identifies the following key new capabilities for NGAO</w:t>
      </w:r>
      <w:r w:rsidR="007123EB">
        <w:t>:</w:t>
      </w:r>
    </w:p>
    <w:p w:rsidR="00BF2266" w:rsidRPr="00BF2266" w:rsidRDefault="00BF2266" w:rsidP="00BF2266">
      <w:pPr>
        <w:pStyle w:val="Quote"/>
        <w:jc w:val="center"/>
      </w:pPr>
      <w:r>
        <w:t>“Near diffraction-limited observations in the near-IR (K-Strehl ~80%); AO correction at red wavelengths (0.65-1.0mm); Increased sky coverage; Improved angular resolution, sensitivity, and contrast; Improved photometric and astrometric accuracy, Imaging and integral field spectroscopy.” (pg. 22)</w:t>
      </w:r>
    </w:p>
    <w:p w:rsidR="007123EB" w:rsidRDefault="007123EB" w:rsidP="00BF2266">
      <w:r>
        <w:t>Within this context, the NGAO project has undertaken a series of performance budget developments in the system design (SD) and preliminary design (PD) phases that are intended to:</w:t>
      </w:r>
    </w:p>
    <w:p w:rsidR="007123EB" w:rsidRDefault="007123EB" w:rsidP="007123EB">
      <w:pPr>
        <w:pStyle w:val="ListParagraph"/>
        <w:numPr>
          <w:ilvl w:val="0"/>
          <w:numId w:val="15"/>
        </w:numPr>
      </w:pPr>
      <w:r>
        <w:t>Facilitate the capture of high-level system requirements</w:t>
      </w:r>
    </w:p>
    <w:p w:rsidR="007123EB" w:rsidRDefault="007123EB" w:rsidP="007123EB">
      <w:pPr>
        <w:pStyle w:val="ListParagraph"/>
        <w:numPr>
          <w:ilvl w:val="0"/>
          <w:numId w:val="15"/>
        </w:numPr>
      </w:pPr>
      <w:r>
        <w:t>Support the flow-down of system requirements to functional requirements imposed upon individual NGAO subsystems</w:t>
      </w:r>
    </w:p>
    <w:p w:rsidR="007123EB" w:rsidRDefault="007123EB" w:rsidP="007123EB">
      <w:pPr>
        <w:pStyle w:val="ListParagraph"/>
        <w:numPr>
          <w:ilvl w:val="0"/>
          <w:numId w:val="15"/>
        </w:numPr>
      </w:pPr>
      <w:r>
        <w:t>Assess technical and cost tradeoffs across the project</w:t>
      </w:r>
    </w:p>
    <w:p w:rsidR="007123EB" w:rsidRDefault="007123EB" w:rsidP="007123EB">
      <w:pPr>
        <w:pStyle w:val="ListParagraph"/>
        <w:numPr>
          <w:ilvl w:val="0"/>
          <w:numId w:val="15"/>
        </w:numPr>
      </w:pPr>
      <w:r>
        <w:t>Identify and support management of project technical risk areas</w:t>
      </w:r>
    </w:p>
    <w:p w:rsidR="00025A69" w:rsidRDefault="007123EB" w:rsidP="00BF2266">
      <w:pPr>
        <w:pStyle w:val="ListParagraph"/>
        <w:numPr>
          <w:ilvl w:val="0"/>
          <w:numId w:val="15"/>
        </w:numPr>
      </w:pPr>
      <w:r>
        <w:t>Support science team development of predictive NGAO science models and observing scenarios.</w:t>
      </w:r>
    </w:p>
    <w:p w:rsidR="00AD0076" w:rsidRDefault="00AD0076" w:rsidP="00AD0076">
      <w:pPr>
        <w:pStyle w:val="Heading1"/>
      </w:pPr>
      <w:bookmarkStart w:id="27" w:name="_Toc261013856"/>
      <w:r>
        <w:t>Performance Requirements</w:t>
      </w:r>
      <w:r w:rsidR="006B0DD8">
        <w:t xml:space="preserve"> Development and Flow-down</w:t>
      </w:r>
      <w:bookmarkEnd w:id="27"/>
    </w:p>
    <w:p w:rsidR="0031700C" w:rsidRDefault="0031700C" w:rsidP="00080515">
      <w:pPr>
        <w:pStyle w:val="Heading2"/>
      </w:pPr>
      <w:bookmarkStart w:id="28" w:name="_Toc261013857"/>
      <w:r>
        <w:t>Build-to-Cost Architecture Changes and Performance Revisions</w:t>
      </w:r>
      <w:bookmarkEnd w:id="28"/>
    </w:p>
    <w:p w:rsidR="0031700C" w:rsidRPr="007123EB" w:rsidRDefault="0031700C" w:rsidP="007123EB">
      <w:r>
        <w:t>Subsequent to the System Design Review (SDR), revisions to the system architecture were necessitated by new sponsor guidance of a cost-capped funding envelope for NGAO, known as Build-to-Cost.  These arechitec</w:t>
      </w:r>
    </w:p>
    <w:p w:rsidR="0031700C" w:rsidRDefault="0031700C" w:rsidP="00025A69">
      <w:pPr>
        <w:pStyle w:val="ListParagraph"/>
        <w:numPr>
          <w:ilvl w:val="0"/>
          <w:numId w:val="7"/>
        </w:numPr>
      </w:pPr>
      <w:r>
        <w:t>New Build-to-Cost guidance after the SDR led to revisions to the system architecture</w:t>
      </w:r>
    </w:p>
    <w:p w:rsidR="0031700C" w:rsidRPr="00025A69" w:rsidRDefault="0031700C" w:rsidP="00025A69">
      <w:pPr>
        <w:pStyle w:val="ListParagraph"/>
        <w:numPr>
          <w:ilvl w:val="0"/>
          <w:numId w:val="7"/>
        </w:numPr>
      </w:pPr>
      <w:r>
        <w:t>PD phase included development of key performance flowdown requirements, improved analysis of key error budget terms, and refinement of science cases</w:t>
      </w:r>
    </w:p>
    <w:p w:rsidR="007719F5" w:rsidRDefault="007719F5" w:rsidP="007719F5">
      <w:pPr>
        <w:pStyle w:val="Heading2"/>
      </w:pPr>
      <w:bookmarkStart w:id="29" w:name="_Toc261013858"/>
      <w:r>
        <w:t>Requirements Capture Process</w:t>
      </w:r>
      <w:bookmarkEnd w:id="29"/>
    </w:p>
    <w:p w:rsidR="00195730" w:rsidRDefault="00195730" w:rsidP="00195730">
      <w:r>
        <w:t xml:space="preserve">Early in the SD phase, the NGAO project developed a strategy for the interpretation of science-based requirements, as captured in KAON 455, “Science Case Requirements Document”, into NGAO performance requirements.  This process is described in </w:t>
      </w:r>
      <w:r>
        <w:fldChar w:fldCharType="begin"/>
      </w:r>
      <w:r>
        <w:instrText xml:space="preserve"> REF _Ref260822220 \h </w:instrText>
      </w:r>
      <w:r>
        <w:fldChar w:fldCharType="separate"/>
      </w:r>
      <w:r w:rsidR="00D55CA0">
        <w:t xml:space="preserve">Figure </w:t>
      </w:r>
      <w:r w:rsidR="00D55CA0">
        <w:rPr>
          <w:noProof/>
        </w:rPr>
        <w:t>1</w:t>
      </w:r>
      <w:r>
        <w:fldChar w:fldCharType="end"/>
      </w:r>
      <w:r>
        <w:t>.  It is based upon the development of a number of distinct NGAO science cases, the identification of key science drivers (i.e. the science requirements that force the architecture and performance of the system), the evaluation of these drivers against evolving performance models (engineering models and/or wave optics simulations), and the iterative adoption of a self-consistent set of science-driven performance requirements</w:t>
      </w:r>
      <w:r w:rsidR="00FF0DE7">
        <w:t xml:space="preserve"> and system architecture choices.</w:t>
      </w:r>
    </w:p>
    <w:p w:rsidR="00BD6C1D" w:rsidRDefault="00BD6C1D" w:rsidP="00BD6C1D">
      <w:r>
        <w:rPr>
          <w:noProof/>
        </w:rPr>
        <w:lastRenderedPageBreak/>
        <w:drawing>
          <wp:inline distT="0" distB="0" distL="0" distR="0">
            <wp:extent cx="5943600" cy="6147435"/>
            <wp:effectExtent l="19050" t="0" r="0" b="0"/>
            <wp:docPr id="48" name="Picture 35" descr="Sci requirement Performance budget Iterations for KAON 7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 requirement Performance budget Iterations for KAON 716.tiff"/>
                    <pic:cNvPicPr/>
                  </pic:nvPicPr>
                  <pic:blipFill>
                    <a:blip r:embed="rId8" cstate="print"/>
                    <a:stretch>
                      <a:fillRect/>
                    </a:stretch>
                  </pic:blipFill>
                  <pic:spPr>
                    <a:xfrm>
                      <a:off x="0" y="0"/>
                      <a:ext cx="5943600" cy="6147435"/>
                    </a:xfrm>
                    <a:prstGeom prst="rect">
                      <a:avLst/>
                    </a:prstGeom>
                  </pic:spPr>
                </pic:pic>
              </a:graphicData>
            </a:graphic>
          </wp:inline>
        </w:drawing>
      </w:r>
    </w:p>
    <w:p w:rsidR="00BD6C1D" w:rsidRDefault="00BD6C1D" w:rsidP="00BD6C1D">
      <w:pPr>
        <w:pStyle w:val="Caption"/>
      </w:pPr>
      <w:bookmarkStart w:id="30" w:name="_Ref260822220"/>
      <w:r>
        <w:t xml:space="preserve">Figure </w:t>
      </w:r>
      <w:fldSimple w:instr=" SEQ Figure \* ARABIC ">
        <w:r w:rsidR="00D55CA0">
          <w:rPr>
            <w:noProof/>
          </w:rPr>
          <w:t>1</w:t>
        </w:r>
      </w:fldSimple>
      <w:bookmarkEnd w:id="30"/>
      <w:r>
        <w:t>.  Performance requirements development process</w:t>
      </w:r>
    </w:p>
    <w:p w:rsidR="0031700C" w:rsidRDefault="0031700C" w:rsidP="00195730">
      <w:r>
        <w:t>For our System Design Review (SDR), this process had supported both the NGAO architecture downselect process (KAON 499, “NGAO System Architecture Definition”), and generated the following performance budgets:</w:t>
      </w:r>
    </w:p>
    <w:p w:rsidR="0031700C" w:rsidRDefault="0031700C" w:rsidP="0031700C">
      <w:pPr>
        <w:pStyle w:val="ListParagraph"/>
        <w:numPr>
          <w:ilvl w:val="0"/>
          <w:numId w:val="16"/>
        </w:numPr>
      </w:pPr>
      <w:r>
        <w:t>Wavefront Error and Ensquared Energy</w:t>
      </w:r>
    </w:p>
    <w:p w:rsidR="0031700C" w:rsidRPr="007123EB" w:rsidRDefault="0031700C" w:rsidP="0031700C">
      <w:pPr>
        <w:pStyle w:val="ListParagraph"/>
        <w:numPr>
          <w:ilvl w:val="0"/>
          <w:numId w:val="16"/>
        </w:numPr>
      </w:pPr>
      <w:r>
        <w:t>Photometric Precision</w:t>
      </w:r>
    </w:p>
    <w:p w:rsidR="0031700C" w:rsidRDefault="0031700C" w:rsidP="0031700C">
      <w:pPr>
        <w:pStyle w:val="ListParagraph"/>
        <w:numPr>
          <w:ilvl w:val="0"/>
          <w:numId w:val="16"/>
        </w:numPr>
      </w:pPr>
      <w:r>
        <w:t>Astrometric Accuracy</w:t>
      </w:r>
    </w:p>
    <w:p w:rsidR="0031700C" w:rsidRDefault="0031700C" w:rsidP="0031700C">
      <w:pPr>
        <w:pStyle w:val="ListParagraph"/>
        <w:numPr>
          <w:ilvl w:val="0"/>
          <w:numId w:val="16"/>
        </w:numPr>
      </w:pPr>
      <w:r>
        <w:t>High-Contrast</w:t>
      </w:r>
    </w:p>
    <w:p w:rsidR="0031700C" w:rsidRDefault="0031700C" w:rsidP="0031700C">
      <w:pPr>
        <w:pStyle w:val="ListParagraph"/>
        <w:numPr>
          <w:ilvl w:val="0"/>
          <w:numId w:val="16"/>
        </w:numPr>
      </w:pPr>
      <w:r>
        <w:lastRenderedPageBreak/>
        <w:t>Transmission and Background</w:t>
      </w:r>
    </w:p>
    <w:p w:rsidR="0031700C" w:rsidRDefault="0031700C" w:rsidP="0031700C">
      <w:pPr>
        <w:pStyle w:val="ListParagraph"/>
        <w:numPr>
          <w:ilvl w:val="0"/>
          <w:numId w:val="16"/>
        </w:numPr>
      </w:pPr>
      <w:r>
        <w:t>Polarimetric Precision</w:t>
      </w:r>
    </w:p>
    <w:p w:rsidR="0031700C" w:rsidRDefault="0031700C" w:rsidP="0031700C">
      <w:pPr>
        <w:pStyle w:val="ListParagraph"/>
        <w:numPr>
          <w:ilvl w:val="0"/>
          <w:numId w:val="16"/>
        </w:numPr>
      </w:pPr>
      <w:r>
        <w:t>Observing Efficiency</w:t>
      </w:r>
    </w:p>
    <w:p w:rsidR="0031700C" w:rsidRDefault="0031700C" w:rsidP="00195730">
      <w:pPr>
        <w:pStyle w:val="ListParagraph"/>
        <w:numPr>
          <w:ilvl w:val="0"/>
          <w:numId w:val="16"/>
        </w:numPr>
      </w:pPr>
      <w:r>
        <w:t>System Uptime</w:t>
      </w:r>
    </w:p>
    <w:p w:rsidR="0031700C" w:rsidRDefault="0031700C" w:rsidP="0031700C">
      <w:r>
        <w:t xml:space="preserve">The SD phase development of these budgets is documented in KAON 491, “NGAO system performance summary”. </w:t>
      </w:r>
    </w:p>
    <w:p w:rsidR="00FF0DE7" w:rsidRDefault="00FF0DE7" w:rsidP="00195730">
      <w:r>
        <w:t>After our SDR was hel</w:t>
      </w:r>
      <w:r w:rsidR="0031700C">
        <w:t>d in April 2008, new sponsor guidance to proceed with a cost-capped</w:t>
      </w:r>
      <w:r>
        <w:t xml:space="preserve"> re</w:t>
      </w:r>
      <w:r w:rsidR="0031700C">
        <w:t>-</w:t>
      </w:r>
      <w:r>
        <w:t xml:space="preserve">scoping of the project </w:t>
      </w:r>
      <w:r w:rsidR="0031700C">
        <w:t xml:space="preserve">(aka “Build-to-Cost”) </w:t>
      </w:r>
      <w:r>
        <w:t xml:space="preserve">required </w:t>
      </w:r>
      <w:r w:rsidR="0031700C">
        <w:t xml:space="preserve">reiteration of </w:t>
      </w:r>
      <w:r>
        <w:t xml:space="preserve">process in </w:t>
      </w:r>
      <w:r>
        <w:fldChar w:fldCharType="begin"/>
      </w:r>
      <w:r>
        <w:instrText xml:space="preserve"> REF _Ref260822220 \h </w:instrText>
      </w:r>
      <w:r>
        <w:fldChar w:fldCharType="separate"/>
      </w:r>
      <w:r w:rsidR="00D55CA0">
        <w:t xml:space="preserve">Figure </w:t>
      </w:r>
      <w:r w:rsidR="00D55CA0">
        <w:rPr>
          <w:noProof/>
        </w:rPr>
        <w:t>1</w:t>
      </w:r>
      <w:r>
        <w:fldChar w:fldCharType="end"/>
      </w:r>
      <w:r>
        <w:t xml:space="preserve">.  Upon the establishment of the cost-saving changes described in KAON 642, “Design Changes in Support of Build-to-Cost”, the performance budgets were </w:t>
      </w:r>
      <w:r w:rsidR="0031700C">
        <w:t xml:space="preserve">partially </w:t>
      </w:r>
      <w:r>
        <w:t>reevaluated</w:t>
      </w:r>
      <w:r w:rsidR="0031700C">
        <w:t xml:space="preserve"> in </w:t>
      </w:r>
      <w:r>
        <w:t>KAON 644, “Build-to-Cost Architecture Performance Analysis”</w:t>
      </w:r>
      <w:r w:rsidR="0031700C">
        <w:t xml:space="preserve">.  Based on KAON 644, </w:t>
      </w:r>
      <w:r>
        <w:t>additional feedback from the science team was received.</w:t>
      </w:r>
    </w:p>
    <w:p w:rsidR="0031700C" w:rsidRDefault="0031700C" w:rsidP="00195730">
      <w:r>
        <w:t xml:space="preserve">As a result of the initial SD phase reports from individual working groups addressing each performance budget, combined with the compressed budget and schedule induced by the Built-to-Cost </w:t>
      </w:r>
      <w:r w:rsidR="00417D61">
        <w:t>project re-scope, NGAO senior management curtailed further development of performance budgets for both Photometric Precision (KAON 474, “AO Photometry for NGAO”) and Polarimetric Precision</w:t>
      </w:r>
      <w:r w:rsidR="00E13A38">
        <w:t>, although polarization issues have been considered for Keck Interferometer support (KAON 428, “Implications and Requirements for Interferometry with NGAO”; KAON 728, “NGAO &amp; the Keck Interferometer”.)</w:t>
      </w:r>
    </w:p>
    <w:p w:rsidR="00D55CA0" w:rsidRDefault="00D50345" w:rsidP="00BD6C1D">
      <w:pPr>
        <w:pStyle w:val="Caption"/>
      </w:pPr>
      <w:r>
        <w:t xml:space="preserve">For reference the historical transition of the performance requirements, including current Keck AO Performance as documented in KAON 461, is shown in </w:t>
      </w:r>
      <w:r>
        <w:fldChar w:fldCharType="begin"/>
      </w:r>
      <w:r>
        <w:instrText xml:space="preserve"> REF _Ref258251592 \h </w:instrText>
      </w:r>
      <w:r>
        <w:fldChar w:fldCharType="separate"/>
      </w:r>
    </w:p>
    <w:p w:rsidR="00D50345" w:rsidRDefault="00D55CA0" w:rsidP="00D50345">
      <w:r>
        <w:t xml:space="preserve">Table </w:t>
      </w:r>
      <w:r>
        <w:rPr>
          <w:noProof/>
        </w:rPr>
        <w:t>1</w:t>
      </w:r>
      <w:r w:rsidR="00D50345">
        <w:fldChar w:fldCharType="end"/>
      </w:r>
      <w:r w:rsidR="00D50345">
        <w:t>.  In general, the imposed cost cap has resulted in the performance degradation of some science cases, but the close iterations between technical and science teams on science priorities has allowed performance improvement for certain key science cases.</w:t>
      </w:r>
    </w:p>
    <w:p w:rsidR="00BC2FE1" w:rsidRPr="0055130C" w:rsidRDefault="00BC2FE1" w:rsidP="00BC2FE1"/>
    <w:tbl>
      <w:tblPr>
        <w:tblStyle w:val="TableGrid"/>
        <w:tblW w:w="0" w:type="auto"/>
        <w:jc w:val="center"/>
        <w:tblLook w:val="04A0"/>
      </w:tblPr>
      <w:tblGrid>
        <w:gridCol w:w="1191"/>
        <w:gridCol w:w="2220"/>
        <w:gridCol w:w="2070"/>
        <w:gridCol w:w="1260"/>
        <w:gridCol w:w="900"/>
        <w:gridCol w:w="900"/>
        <w:gridCol w:w="980"/>
      </w:tblGrid>
      <w:tr w:rsidR="00BC2FE1" w:rsidTr="00D50345">
        <w:trPr>
          <w:cantSplit/>
          <w:jc w:val="center"/>
        </w:trPr>
        <w:tc>
          <w:tcPr>
            <w:tcW w:w="1191" w:type="dxa"/>
            <w:vMerge w:val="restart"/>
            <w:vAlign w:val="center"/>
          </w:tcPr>
          <w:p w:rsidR="00BC2FE1" w:rsidRPr="001D4900" w:rsidRDefault="00BC2FE1" w:rsidP="005B667F">
            <w:pPr>
              <w:keepNext/>
              <w:keepLines/>
              <w:rPr>
                <w:b/>
              </w:rPr>
            </w:pPr>
            <w:r w:rsidRPr="001D4900">
              <w:rPr>
                <w:b/>
              </w:rPr>
              <w:lastRenderedPageBreak/>
              <w:t>NGAO Key Science Case</w:t>
            </w:r>
          </w:p>
        </w:tc>
        <w:tc>
          <w:tcPr>
            <w:tcW w:w="2220" w:type="dxa"/>
            <w:vMerge w:val="restart"/>
            <w:vAlign w:val="center"/>
          </w:tcPr>
          <w:p w:rsidR="00BC2FE1" w:rsidRDefault="00BC2FE1" w:rsidP="00D50345">
            <w:pPr>
              <w:keepNext/>
              <w:keepLines/>
              <w:jc w:val="center"/>
              <w:rPr>
                <w:b/>
              </w:rPr>
            </w:pPr>
            <w:r>
              <w:rPr>
                <w:b/>
              </w:rPr>
              <w:t>2006 Keck 2 AO Performance in 75</w:t>
            </w:r>
            <w:r w:rsidRPr="00263410">
              <w:rPr>
                <w:b/>
                <w:vertAlign w:val="superscript"/>
              </w:rPr>
              <w:t>th</w:t>
            </w:r>
            <w:r>
              <w:rPr>
                <w:b/>
              </w:rPr>
              <w:t xml:space="preserve"> Percentile Best Seeing</w:t>
            </w:r>
            <w:r w:rsidR="00D50345">
              <w:rPr>
                <w:b/>
              </w:rPr>
              <w:t xml:space="preserve"> </w:t>
            </w:r>
            <w:r>
              <w:rPr>
                <w:b/>
              </w:rPr>
              <w:t>(approx.)</w:t>
            </w:r>
          </w:p>
        </w:tc>
        <w:tc>
          <w:tcPr>
            <w:tcW w:w="2070" w:type="dxa"/>
            <w:vMerge w:val="restart"/>
            <w:vAlign w:val="center"/>
          </w:tcPr>
          <w:p w:rsidR="00BC2FE1" w:rsidRDefault="00BC2FE1" w:rsidP="005B667F">
            <w:pPr>
              <w:keepNext/>
              <w:keepLines/>
              <w:jc w:val="center"/>
              <w:rPr>
                <w:b/>
              </w:rPr>
            </w:pPr>
            <w:r>
              <w:rPr>
                <w:b/>
              </w:rPr>
              <w:t xml:space="preserve">Expected Keck 1 </w:t>
            </w:r>
            <w:r w:rsidR="00D50345">
              <w:rPr>
                <w:b/>
              </w:rPr>
              <w:t xml:space="preserve">AO Performance in Median Seeing </w:t>
            </w:r>
            <w:r>
              <w:rPr>
                <w:b/>
              </w:rPr>
              <w:t>(approx.)</w:t>
            </w:r>
          </w:p>
        </w:tc>
        <w:tc>
          <w:tcPr>
            <w:tcW w:w="4040" w:type="dxa"/>
            <w:gridSpan w:val="4"/>
            <w:vAlign w:val="center"/>
          </w:tcPr>
          <w:p w:rsidR="00BC2FE1" w:rsidRPr="001D4900" w:rsidRDefault="00BC2FE1" w:rsidP="005B667F">
            <w:pPr>
              <w:keepNext/>
              <w:keepLines/>
              <w:jc w:val="center"/>
              <w:rPr>
                <w:b/>
              </w:rPr>
            </w:pPr>
            <w:r>
              <w:rPr>
                <w:b/>
              </w:rPr>
              <w:t>NGAO Requirements</w:t>
            </w:r>
            <w:r>
              <w:rPr>
                <w:b/>
              </w:rPr>
              <w:br/>
              <w:t>in Median Seeing</w:t>
            </w:r>
          </w:p>
        </w:tc>
      </w:tr>
      <w:tr w:rsidR="00BC2FE1" w:rsidTr="00D50345">
        <w:trPr>
          <w:cantSplit/>
          <w:jc w:val="center"/>
        </w:trPr>
        <w:tc>
          <w:tcPr>
            <w:tcW w:w="1191" w:type="dxa"/>
            <w:vMerge/>
            <w:vAlign w:val="center"/>
          </w:tcPr>
          <w:p w:rsidR="00BC2FE1" w:rsidRPr="001D4900" w:rsidRDefault="00BC2FE1" w:rsidP="005B667F">
            <w:pPr>
              <w:keepNext/>
              <w:keepLines/>
              <w:rPr>
                <w:b/>
              </w:rPr>
            </w:pPr>
          </w:p>
        </w:tc>
        <w:tc>
          <w:tcPr>
            <w:tcW w:w="2220" w:type="dxa"/>
            <w:vMerge/>
            <w:vAlign w:val="center"/>
          </w:tcPr>
          <w:p w:rsidR="00BC2FE1" w:rsidRPr="001D4900" w:rsidRDefault="00BC2FE1" w:rsidP="005B667F">
            <w:pPr>
              <w:keepNext/>
              <w:keepLines/>
              <w:jc w:val="center"/>
              <w:rPr>
                <w:b/>
              </w:rPr>
            </w:pPr>
          </w:p>
        </w:tc>
        <w:tc>
          <w:tcPr>
            <w:tcW w:w="2070" w:type="dxa"/>
            <w:vMerge/>
            <w:vAlign w:val="center"/>
          </w:tcPr>
          <w:p w:rsidR="00BC2FE1" w:rsidRPr="001D4900" w:rsidRDefault="00BC2FE1" w:rsidP="005B667F">
            <w:pPr>
              <w:keepNext/>
              <w:keepLines/>
              <w:jc w:val="center"/>
              <w:rPr>
                <w:b/>
              </w:rPr>
            </w:pPr>
          </w:p>
        </w:tc>
        <w:tc>
          <w:tcPr>
            <w:tcW w:w="1260" w:type="dxa"/>
            <w:vAlign w:val="center"/>
          </w:tcPr>
          <w:p w:rsidR="00BC2FE1" w:rsidRPr="001D4900" w:rsidRDefault="00BC2FE1" w:rsidP="005B667F">
            <w:pPr>
              <w:keepNext/>
              <w:keepLines/>
              <w:jc w:val="center"/>
              <w:rPr>
                <w:b/>
              </w:rPr>
            </w:pPr>
            <w:r>
              <w:rPr>
                <w:b/>
              </w:rPr>
              <w:t>Proposal</w:t>
            </w:r>
            <w:r>
              <w:rPr>
                <w:rStyle w:val="FootnoteReference"/>
                <w:b/>
              </w:rPr>
              <w:footnoteReference w:id="1"/>
            </w:r>
            <w:r w:rsidRPr="00BF40ED">
              <w:rPr>
                <w:b/>
                <w:vertAlign w:val="superscript"/>
              </w:rPr>
              <w:t>,</w:t>
            </w:r>
            <w:r>
              <w:rPr>
                <w:rStyle w:val="FootnoteReference"/>
                <w:b/>
              </w:rPr>
              <w:footnoteReference w:id="2"/>
            </w:r>
          </w:p>
        </w:tc>
        <w:tc>
          <w:tcPr>
            <w:tcW w:w="900" w:type="dxa"/>
            <w:vAlign w:val="center"/>
          </w:tcPr>
          <w:p w:rsidR="00BC2FE1" w:rsidRPr="001D4900" w:rsidRDefault="00BC2FE1" w:rsidP="005B667F">
            <w:pPr>
              <w:keepNext/>
              <w:keepLines/>
              <w:jc w:val="center"/>
              <w:rPr>
                <w:b/>
              </w:rPr>
            </w:pPr>
            <w:r>
              <w:rPr>
                <w:b/>
              </w:rPr>
              <w:t>SDR</w:t>
            </w:r>
          </w:p>
        </w:tc>
        <w:tc>
          <w:tcPr>
            <w:tcW w:w="900" w:type="dxa"/>
            <w:vAlign w:val="center"/>
          </w:tcPr>
          <w:p w:rsidR="00BC2FE1" w:rsidRPr="001D4900" w:rsidRDefault="00BC2FE1" w:rsidP="005B667F">
            <w:pPr>
              <w:keepNext/>
              <w:keepLines/>
              <w:jc w:val="center"/>
              <w:rPr>
                <w:b/>
              </w:rPr>
            </w:pPr>
            <w:r>
              <w:rPr>
                <w:b/>
              </w:rPr>
              <w:t>B2C</w:t>
            </w:r>
          </w:p>
        </w:tc>
        <w:tc>
          <w:tcPr>
            <w:tcW w:w="980" w:type="dxa"/>
            <w:vAlign w:val="center"/>
          </w:tcPr>
          <w:p w:rsidR="00BC2FE1" w:rsidRPr="001D4900" w:rsidRDefault="00D50345" w:rsidP="00D50345">
            <w:pPr>
              <w:keepNext/>
              <w:keepLines/>
              <w:jc w:val="center"/>
              <w:rPr>
                <w:b/>
              </w:rPr>
            </w:pPr>
            <w:r>
              <w:rPr>
                <w:b/>
              </w:rPr>
              <w:t>PDR</w:t>
            </w:r>
          </w:p>
        </w:tc>
      </w:tr>
      <w:tr w:rsidR="00BC2FE1" w:rsidTr="00D50345">
        <w:trPr>
          <w:cantSplit/>
          <w:jc w:val="center"/>
        </w:trPr>
        <w:tc>
          <w:tcPr>
            <w:tcW w:w="1191" w:type="dxa"/>
            <w:vAlign w:val="center"/>
          </w:tcPr>
          <w:p w:rsidR="00BC2FE1" w:rsidRDefault="00BC2FE1" w:rsidP="005B667F">
            <w:pPr>
              <w:keepNext/>
              <w:keepLines/>
            </w:pPr>
            <w:r>
              <w:t>Galaxy Assembly</w:t>
            </w:r>
          </w:p>
        </w:tc>
        <w:tc>
          <w:tcPr>
            <w:tcW w:w="2220" w:type="dxa"/>
            <w:vAlign w:val="center"/>
          </w:tcPr>
          <w:p w:rsidR="00BC2FE1" w:rsidRDefault="00BC2FE1" w:rsidP="005B667F">
            <w:pPr>
              <w:keepNext/>
              <w:keepLines/>
              <w:jc w:val="center"/>
            </w:pPr>
            <w:r>
              <w:t>557</w:t>
            </w:r>
            <w:bookmarkStart w:id="31" w:name="_Ref258247341"/>
            <w:r>
              <w:rPr>
                <w:rStyle w:val="FootnoteReference"/>
              </w:rPr>
              <w:footnoteReference w:id="3"/>
            </w:r>
            <w:bookmarkEnd w:id="31"/>
          </w:p>
        </w:tc>
        <w:tc>
          <w:tcPr>
            <w:tcW w:w="2070" w:type="dxa"/>
            <w:vAlign w:val="center"/>
          </w:tcPr>
          <w:p w:rsidR="00BC2FE1" w:rsidRDefault="00BC2FE1" w:rsidP="005B667F">
            <w:pPr>
              <w:keepNext/>
              <w:keepLines/>
              <w:jc w:val="center"/>
            </w:pPr>
            <w:r>
              <w:t>529</w:t>
            </w:r>
            <w:bookmarkStart w:id="32" w:name="_Ref258249873"/>
            <w:r>
              <w:rPr>
                <w:rStyle w:val="FootnoteReference"/>
              </w:rPr>
              <w:footnoteReference w:id="4"/>
            </w:r>
            <w:bookmarkEnd w:id="32"/>
          </w:p>
        </w:tc>
        <w:tc>
          <w:tcPr>
            <w:tcW w:w="1260" w:type="dxa"/>
            <w:vAlign w:val="center"/>
          </w:tcPr>
          <w:p w:rsidR="00BC2FE1" w:rsidRDefault="00BC2FE1" w:rsidP="005B667F">
            <w:pPr>
              <w:keepNext/>
              <w:keepLines/>
              <w:jc w:val="center"/>
            </w:pPr>
            <w:r>
              <w:t>197</w:t>
            </w:r>
            <w:bookmarkStart w:id="33" w:name="_Ref258251549"/>
            <w:r>
              <w:rPr>
                <w:rStyle w:val="FootnoteReference"/>
              </w:rPr>
              <w:footnoteReference w:id="5"/>
            </w:r>
            <w:bookmarkEnd w:id="33"/>
          </w:p>
        </w:tc>
        <w:tc>
          <w:tcPr>
            <w:tcW w:w="900" w:type="dxa"/>
            <w:vAlign w:val="center"/>
          </w:tcPr>
          <w:p w:rsidR="00BC2FE1" w:rsidRDefault="00BC2FE1" w:rsidP="005B667F">
            <w:pPr>
              <w:jc w:val="center"/>
            </w:pPr>
            <w:r>
              <w:t>257</w:t>
            </w:r>
          </w:p>
        </w:tc>
        <w:tc>
          <w:tcPr>
            <w:tcW w:w="900" w:type="dxa"/>
            <w:vAlign w:val="center"/>
          </w:tcPr>
          <w:p w:rsidR="00BC2FE1" w:rsidRDefault="00BC2FE1" w:rsidP="005B667F">
            <w:pPr>
              <w:jc w:val="center"/>
            </w:pPr>
            <w:r>
              <w:t>204</w:t>
            </w:r>
          </w:p>
        </w:tc>
        <w:tc>
          <w:tcPr>
            <w:tcW w:w="980" w:type="dxa"/>
            <w:vAlign w:val="center"/>
          </w:tcPr>
          <w:p w:rsidR="00BC2FE1" w:rsidRDefault="00BC2FE1" w:rsidP="005B667F">
            <w:pPr>
              <w:keepNext/>
              <w:keepLines/>
              <w:jc w:val="center"/>
            </w:pPr>
            <w:r>
              <w:t>185</w:t>
            </w:r>
          </w:p>
        </w:tc>
      </w:tr>
      <w:tr w:rsidR="00BC2FE1" w:rsidTr="00D50345">
        <w:trPr>
          <w:cantSplit/>
          <w:jc w:val="center"/>
        </w:trPr>
        <w:tc>
          <w:tcPr>
            <w:tcW w:w="1191" w:type="dxa"/>
            <w:vAlign w:val="center"/>
          </w:tcPr>
          <w:p w:rsidR="00BC2FE1" w:rsidRDefault="00BC2FE1" w:rsidP="005B667F">
            <w:pPr>
              <w:keepNext/>
              <w:keepLines/>
            </w:pPr>
            <w:r>
              <w:t>Nearby AGN's</w:t>
            </w:r>
          </w:p>
        </w:tc>
        <w:tc>
          <w:tcPr>
            <w:tcW w:w="2220" w:type="dxa"/>
            <w:vAlign w:val="center"/>
          </w:tcPr>
          <w:p w:rsidR="00BC2FE1" w:rsidRDefault="00BC2FE1" w:rsidP="005B667F">
            <w:pPr>
              <w:keepNext/>
              <w:keepLines/>
              <w:jc w:val="center"/>
            </w:pPr>
            <w:r>
              <w:t>557</w:t>
            </w:r>
            <w:fldSimple w:instr=" NOTEREF _Ref258247341 \h  \* MERGEFORMAT ">
              <w:r w:rsidR="00D55CA0" w:rsidRPr="00D55CA0">
                <w:rPr>
                  <w:vertAlign w:val="superscript"/>
                </w:rPr>
                <w:t>3</w:t>
              </w:r>
            </w:fldSimple>
          </w:p>
        </w:tc>
        <w:tc>
          <w:tcPr>
            <w:tcW w:w="2070" w:type="dxa"/>
            <w:vAlign w:val="center"/>
          </w:tcPr>
          <w:p w:rsidR="00BC2FE1" w:rsidRDefault="00BC2FE1" w:rsidP="005B667F">
            <w:pPr>
              <w:keepNext/>
              <w:keepLines/>
              <w:jc w:val="center"/>
            </w:pPr>
            <w:r>
              <w:t>529</w:t>
            </w:r>
            <w:fldSimple w:instr=" NOTEREF _Ref258249873 \h  \* MERGEFORMAT ">
              <w:r w:rsidR="00D55CA0" w:rsidRPr="00D55CA0">
                <w:rPr>
                  <w:vertAlign w:val="superscript"/>
                </w:rPr>
                <w:t>4</w:t>
              </w:r>
            </w:fldSimple>
          </w:p>
        </w:tc>
        <w:tc>
          <w:tcPr>
            <w:tcW w:w="1260" w:type="dxa"/>
            <w:vAlign w:val="center"/>
          </w:tcPr>
          <w:p w:rsidR="00BC2FE1" w:rsidRDefault="00BC2FE1" w:rsidP="005B667F">
            <w:pPr>
              <w:keepNext/>
              <w:keepLines/>
              <w:jc w:val="center"/>
            </w:pPr>
            <w:r>
              <w:t>197</w:t>
            </w:r>
            <w:fldSimple w:instr=" NOTEREF _Ref258251549 \h  \* MERGEFORMAT ">
              <w:r w:rsidR="00D55CA0" w:rsidRPr="00D55CA0">
                <w:rPr>
                  <w:vertAlign w:val="superscript"/>
                </w:rPr>
                <w:t>5</w:t>
              </w:r>
            </w:fldSimple>
          </w:p>
        </w:tc>
        <w:tc>
          <w:tcPr>
            <w:tcW w:w="900" w:type="dxa"/>
            <w:vAlign w:val="center"/>
          </w:tcPr>
          <w:p w:rsidR="00BC2FE1" w:rsidRDefault="00BC2FE1" w:rsidP="005B667F">
            <w:pPr>
              <w:jc w:val="center"/>
            </w:pPr>
            <w:r>
              <w:t>N/A</w:t>
            </w:r>
          </w:p>
        </w:tc>
        <w:tc>
          <w:tcPr>
            <w:tcW w:w="900" w:type="dxa"/>
            <w:vAlign w:val="center"/>
          </w:tcPr>
          <w:p w:rsidR="00BC2FE1" w:rsidRDefault="00BC2FE1" w:rsidP="005B667F">
            <w:pPr>
              <w:jc w:val="center"/>
            </w:pPr>
            <w:r>
              <w:t>182</w:t>
            </w:r>
          </w:p>
        </w:tc>
        <w:tc>
          <w:tcPr>
            <w:tcW w:w="980" w:type="dxa"/>
            <w:vAlign w:val="center"/>
          </w:tcPr>
          <w:p w:rsidR="00BC2FE1" w:rsidRDefault="00BC2FE1" w:rsidP="005B667F">
            <w:pPr>
              <w:keepNext/>
              <w:keepLines/>
              <w:jc w:val="center"/>
            </w:pPr>
            <w:r>
              <w:t>181</w:t>
            </w:r>
            <w:r>
              <w:rPr>
                <w:rStyle w:val="FootnoteReference"/>
              </w:rPr>
              <w:footnoteReference w:id="6"/>
            </w:r>
          </w:p>
        </w:tc>
      </w:tr>
      <w:tr w:rsidR="00BC2FE1" w:rsidTr="00D50345">
        <w:trPr>
          <w:cantSplit/>
          <w:jc w:val="center"/>
        </w:trPr>
        <w:tc>
          <w:tcPr>
            <w:tcW w:w="1191" w:type="dxa"/>
            <w:vAlign w:val="center"/>
          </w:tcPr>
          <w:p w:rsidR="00BC2FE1" w:rsidRDefault="00BC2FE1" w:rsidP="005B667F">
            <w:pPr>
              <w:keepNext/>
              <w:keepLines/>
            </w:pPr>
            <w:r>
              <w:t>Galactic Center</w:t>
            </w:r>
          </w:p>
        </w:tc>
        <w:tc>
          <w:tcPr>
            <w:tcW w:w="2220" w:type="dxa"/>
            <w:vAlign w:val="center"/>
          </w:tcPr>
          <w:p w:rsidR="00BC2FE1" w:rsidRDefault="00BC2FE1" w:rsidP="005B667F">
            <w:pPr>
              <w:keepNext/>
              <w:keepLines/>
              <w:jc w:val="center"/>
            </w:pPr>
            <w:r>
              <w:t>N/A</w:t>
            </w:r>
          </w:p>
        </w:tc>
        <w:tc>
          <w:tcPr>
            <w:tcW w:w="2070" w:type="dxa"/>
            <w:vAlign w:val="center"/>
          </w:tcPr>
          <w:p w:rsidR="00BC2FE1" w:rsidRDefault="00BC2FE1" w:rsidP="005B667F">
            <w:pPr>
              <w:keepNext/>
              <w:keepLines/>
              <w:jc w:val="center"/>
            </w:pPr>
            <w:r>
              <w:t>387</w:t>
            </w:r>
            <w:r>
              <w:rPr>
                <w:rStyle w:val="FootnoteReference"/>
              </w:rPr>
              <w:footnoteReference w:id="7"/>
            </w:r>
          </w:p>
        </w:tc>
        <w:tc>
          <w:tcPr>
            <w:tcW w:w="1260" w:type="dxa"/>
            <w:vAlign w:val="center"/>
          </w:tcPr>
          <w:p w:rsidR="00BC2FE1" w:rsidRDefault="00BC2FE1" w:rsidP="005B667F">
            <w:pPr>
              <w:keepNext/>
              <w:keepLines/>
              <w:jc w:val="center"/>
            </w:pPr>
            <w:r>
              <w:t>182</w:t>
            </w:r>
          </w:p>
        </w:tc>
        <w:tc>
          <w:tcPr>
            <w:tcW w:w="900" w:type="dxa"/>
            <w:vAlign w:val="center"/>
          </w:tcPr>
          <w:p w:rsidR="00BC2FE1" w:rsidRDefault="00BC2FE1" w:rsidP="005B667F">
            <w:pPr>
              <w:jc w:val="center"/>
            </w:pPr>
            <w:r>
              <w:t>184</w:t>
            </w:r>
          </w:p>
        </w:tc>
        <w:tc>
          <w:tcPr>
            <w:tcW w:w="900" w:type="dxa"/>
            <w:vAlign w:val="center"/>
          </w:tcPr>
          <w:p w:rsidR="00BC2FE1" w:rsidRDefault="00BC2FE1" w:rsidP="005B667F">
            <w:pPr>
              <w:jc w:val="center"/>
            </w:pPr>
            <w:r>
              <w:t>189</w:t>
            </w:r>
          </w:p>
        </w:tc>
        <w:tc>
          <w:tcPr>
            <w:tcW w:w="980" w:type="dxa"/>
            <w:vAlign w:val="center"/>
          </w:tcPr>
          <w:p w:rsidR="00BC2FE1" w:rsidRDefault="00BC2FE1" w:rsidP="005B667F">
            <w:pPr>
              <w:keepNext/>
              <w:keepLines/>
              <w:jc w:val="center"/>
            </w:pPr>
            <w:r>
              <w:t>193</w:t>
            </w:r>
          </w:p>
        </w:tc>
      </w:tr>
      <w:tr w:rsidR="00BC2FE1" w:rsidTr="00D50345">
        <w:trPr>
          <w:cantSplit/>
          <w:jc w:val="center"/>
        </w:trPr>
        <w:tc>
          <w:tcPr>
            <w:tcW w:w="1191" w:type="dxa"/>
            <w:vAlign w:val="center"/>
          </w:tcPr>
          <w:p w:rsidR="00BC2FE1" w:rsidRDefault="00BC2FE1" w:rsidP="005B667F">
            <w:pPr>
              <w:keepNext/>
              <w:keepLines/>
            </w:pPr>
            <w:r>
              <w:t>Exoplanets</w:t>
            </w:r>
          </w:p>
        </w:tc>
        <w:tc>
          <w:tcPr>
            <w:tcW w:w="2220" w:type="dxa"/>
            <w:vAlign w:val="center"/>
          </w:tcPr>
          <w:p w:rsidR="00BC2FE1" w:rsidRDefault="00BC2FE1" w:rsidP="005B667F">
            <w:pPr>
              <w:keepNext/>
              <w:keepLines/>
              <w:jc w:val="center"/>
            </w:pPr>
            <w:r>
              <w:t>378</w:t>
            </w:r>
            <w:r>
              <w:rPr>
                <w:rStyle w:val="FootnoteReference"/>
              </w:rPr>
              <w:footnoteReference w:id="8"/>
            </w:r>
          </w:p>
        </w:tc>
        <w:tc>
          <w:tcPr>
            <w:tcW w:w="2070" w:type="dxa"/>
            <w:vAlign w:val="center"/>
          </w:tcPr>
          <w:p w:rsidR="00BC2FE1" w:rsidRDefault="00BC2FE1" w:rsidP="005B667F">
            <w:pPr>
              <w:keepNext/>
              <w:keepLines/>
              <w:jc w:val="center"/>
            </w:pPr>
            <w:r>
              <w:t>311</w:t>
            </w:r>
            <w:bookmarkStart w:id="34" w:name="_Ref258250769"/>
            <w:r>
              <w:rPr>
                <w:rStyle w:val="FootnoteReference"/>
              </w:rPr>
              <w:footnoteReference w:id="9"/>
            </w:r>
            <w:bookmarkEnd w:id="34"/>
          </w:p>
        </w:tc>
        <w:tc>
          <w:tcPr>
            <w:tcW w:w="1260" w:type="dxa"/>
            <w:vAlign w:val="center"/>
          </w:tcPr>
          <w:p w:rsidR="00BC2FE1" w:rsidRDefault="00BC2FE1" w:rsidP="005B667F">
            <w:pPr>
              <w:keepNext/>
              <w:keepLines/>
              <w:jc w:val="center"/>
            </w:pPr>
            <w:r>
              <w:t>N/A</w:t>
            </w:r>
          </w:p>
        </w:tc>
        <w:tc>
          <w:tcPr>
            <w:tcW w:w="900" w:type="dxa"/>
            <w:vAlign w:val="center"/>
          </w:tcPr>
          <w:p w:rsidR="00BC2FE1" w:rsidRDefault="00BC2FE1" w:rsidP="005B667F">
            <w:pPr>
              <w:jc w:val="center"/>
            </w:pPr>
            <w:r>
              <w:t>155</w:t>
            </w:r>
            <w:fldSimple w:instr=" NOTEREF _Ref258250769 \h  \* MERGEFORMAT ">
              <w:r w:rsidR="00D55CA0" w:rsidRPr="00D55CA0">
                <w:rPr>
                  <w:vertAlign w:val="superscript"/>
                </w:rPr>
                <w:t>9</w:t>
              </w:r>
            </w:fldSimple>
          </w:p>
        </w:tc>
        <w:tc>
          <w:tcPr>
            <w:tcW w:w="900" w:type="dxa"/>
            <w:vAlign w:val="center"/>
          </w:tcPr>
          <w:p w:rsidR="00BC2FE1" w:rsidRDefault="00BC2FE1" w:rsidP="005B667F">
            <w:pPr>
              <w:jc w:val="center"/>
            </w:pPr>
            <w:r>
              <w:t>171</w:t>
            </w:r>
          </w:p>
        </w:tc>
        <w:tc>
          <w:tcPr>
            <w:tcW w:w="980" w:type="dxa"/>
            <w:vAlign w:val="center"/>
          </w:tcPr>
          <w:p w:rsidR="00BC2FE1" w:rsidRDefault="00BC2FE1" w:rsidP="005B667F">
            <w:pPr>
              <w:keepNext/>
              <w:keepLines/>
              <w:jc w:val="center"/>
            </w:pPr>
            <w:r>
              <w:t>174</w:t>
            </w:r>
          </w:p>
        </w:tc>
      </w:tr>
      <w:tr w:rsidR="00BC2FE1" w:rsidTr="00D50345">
        <w:trPr>
          <w:cantSplit/>
          <w:jc w:val="center"/>
        </w:trPr>
        <w:tc>
          <w:tcPr>
            <w:tcW w:w="1191" w:type="dxa"/>
            <w:vAlign w:val="center"/>
          </w:tcPr>
          <w:p w:rsidR="00BC2FE1" w:rsidRDefault="00BC2FE1" w:rsidP="005B667F">
            <w:pPr>
              <w:keepNext/>
              <w:keepLines/>
            </w:pPr>
            <w:r>
              <w:t>Minor Planets</w:t>
            </w:r>
          </w:p>
        </w:tc>
        <w:tc>
          <w:tcPr>
            <w:tcW w:w="2220" w:type="dxa"/>
            <w:vAlign w:val="center"/>
          </w:tcPr>
          <w:p w:rsidR="00BC2FE1" w:rsidRDefault="00BC2FE1" w:rsidP="005B667F">
            <w:pPr>
              <w:keepNext/>
              <w:keepLines/>
              <w:jc w:val="center"/>
            </w:pPr>
            <w:r>
              <w:t>557</w:t>
            </w:r>
            <w:fldSimple w:instr=" NOTEREF _Ref258247341 \h  \* MERGEFORMAT ">
              <w:r w:rsidR="00D55CA0" w:rsidRPr="00D55CA0">
                <w:rPr>
                  <w:vertAlign w:val="superscript"/>
                </w:rPr>
                <w:t>3</w:t>
              </w:r>
            </w:fldSimple>
          </w:p>
        </w:tc>
        <w:tc>
          <w:tcPr>
            <w:tcW w:w="2070" w:type="dxa"/>
            <w:vAlign w:val="center"/>
          </w:tcPr>
          <w:p w:rsidR="00BC2FE1" w:rsidRDefault="00BC2FE1" w:rsidP="005B667F">
            <w:pPr>
              <w:keepNext/>
              <w:keepLines/>
              <w:jc w:val="center"/>
            </w:pPr>
            <w:r>
              <w:t>529</w:t>
            </w:r>
            <w:fldSimple w:instr=" NOTEREF _Ref258249873 \h  \* MERGEFORMAT ">
              <w:r w:rsidR="00D55CA0" w:rsidRPr="00D55CA0">
                <w:rPr>
                  <w:vertAlign w:val="superscript"/>
                </w:rPr>
                <w:t>4</w:t>
              </w:r>
            </w:fldSimple>
          </w:p>
        </w:tc>
        <w:tc>
          <w:tcPr>
            <w:tcW w:w="1260" w:type="dxa"/>
            <w:vAlign w:val="center"/>
          </w:tcPr>
          <w:p w:rsidR="00BC2FE1" w:rsidRDefault="00BC2FE1" w:rsidP="005B667F">
            <w:pPr>
              <w:keepNext/>
              <w:keepLines/>
              <w:jc w:val="center"/>
            </w:pPr>
            <w:r>
              <w:t>131</w:t>
            </w:r>
          </w:p>
        </w:tc>
        <w:tc>
          <w:tcPr>
            <w:tcW w:w="900" w:type="dxa"/>
            <w:vAlign w:val="center"/>
          </w:tcPr>
          <w:p w:rsidR="00BC2FE1" w:rsidRDefault="00BC2FE1" w:rsidP="005B667F">
            <w:pPr>
              <w:jc w:val="center"/>
            </w:pPr>
            <w:r>
              <w:t>175</w:t>
            </w:r>
          </w:p>
        </w:tc>
        <w:tc>
          <w:tcPr>
            <w:tcW w:w="900" w:type="dxa"/>
            <w:vAlign w:val="center"/>
          </w:tcPr>
          <w:p w:rsidR="00BC2FE1" w:rsidRDefault="00BC2FE1" w:rsidP="005B667F">
            <w:pPr>
              <w:jc w:val="center"/>
            </w:pPr>
            <w:r>
              <w:t>177</w:t>
            </w:r>
          </w:p>
        </w:tc>
        <w:tc>
          <w:tcPr>
            <w:tcW w:w="980" w:type="dxa"/>
            <w:vAlign w:val="center"/>
          </w:tcPr>
          <w:p w:rsidR="00BC2FE1" w:rsidRDefault="00BC2FE1" w:rsidP="005B667F">
            <w:pPr>
              <w:keepNext/>
              <w:keepLines/>
              <w:jc w:val="center"/>
            </w:pPr>
            <w:r>
              <w:t>181</w:t>
            </w:r>
            <w:r>
              <w:rPr>
                <w:rStyle w:val="FootnoteReference"/>
              </w:rPr>
              <w:footnoteReference w:id="10"/>
            </w:r>
          </w:p>
        </w:tc>
      </w:tr>
      <w:tr w:rsidR="00BC2FE1" w:rsidTr="00D50345">
        <w:trPr>
          <w:cantSplit/>
          <w:jc w:val="center"/>
        </w:trPr>
        <w:tc>
          <w:tcPr>
            <w:tcW w:w="1191" w:type="dxa"/>
            <w:vAlign w:val="center"/>
          </w:tcPr>
          <w:p w:rsidR="00BC2FE1" w:rsidRDefault="00BC2FE1" w:rsidP="005B667F">
            <w:pPr>
              <w:keepNext/>
              <w:keepLines/>
            </w:pPr>
            <w:r>
              <w:t>Io</w:t>
            </w:r>
          </w:p>
        </w:tc>
        <w:tc>
          <w:tcPr>
            <w:tcW w:w="2220" w:type="dxa"/>
            <w:vAlign w:val="center"/>
          </w:tcPr>
          <w:p w:rsidR="00BC2FE1" w:rsidRDefault="00BC2FE1" w:rsidP="005B667F">
            <w:pPr>
              <w:keepNext/>
              <w:keepLines/>
              <w:jc w:val="center"/>
            </w:pPr>
            <w:r>
              <w:t>258</w:t>
            </w:r>
            <w:r>
              <w:rPr>
                <w:rStyle w:val="FootnoteReference"/>
              </w:rPr>
              <w:footnoteReference w:id="11"/>
            </w:r>
          </w:p>
        </w:tc>
        <w:tc>
          <w:tcPr>
            <w:tcW w:w="2070" w:type="dxa"/>
            <w:vAlign w:val="center"/>
          </w:tcPr>
          <w:p w:rsidR="00BC2FE1" w:rsidRDefault="00BC2FE1" w:rsidP="005B667F">
            <w:pPr>
              <w:keepNext/>
              <w:keepLines/>
              <w:jc w:val="center"/>
            </w:pPr>
            <w:r>
              <w:t>210</w:t>
            </w:r>
            <w:bookmarkStart w:id="35" w:name="_Ref258250813"/>
            <w:r>
              <w:rPr>
                <w:rStyle w:val="FootnoteReference"/>
              </w:rPr>
              <w:footnoteReference w:id="12"/>
            </w:r>
            <w:bookmarkEnd w:id="35"/>
          </w:p>
        </w:tc>
        <w:tc>
          <w:tcPr>
            <w:tcW w:w="1260" w:type="dxa"/>
            <w:vAlign w:val="center"/>
          </w:tcPr>
          <w:p w:rsidR="00BC2FE1" w:rsidRDefault="00BC2FE1" w:rsidP="005B667F">
            <w:pPr>
              <w:keepNext/>
              <w:keepLines/>
              <w:jc w:val="center"/>
            </w:pPr>
            <w:r>
              <w:t>125</w:t>
            </w:r>
          </w:p>
        </w:tc>
        <w:tc>
          <w:tcPr>
            <w:tcW w:w="900" w:type="dxa"/>
            <w:vAlign w:val="center"/>
          </w:tcPr>
          <w:p w:rsidR="00BC2FE1" w:rsidRDefault="00BC2FE1" w:rsidP="005B667F">
            <w:pPr>
              <w:jc w:val="center"/>
            </w:pPr>
            <w:r>
              <w:t>148</w:t>
            </w:r>
            <w:fldSimple w:instr=" NOTEREF _Ref258250813 \h  \* MERGEFORMAT ">
              <w:r w:rsidR="00D55CA0" w:rsidRPr="00D55CA0">
                <w:rPr>
                  <w:vertAlign w:val="superscript"/>
                </w:rPr>
                <w:t>12</w:t>
              </w:r>
            </w:fldSimple>
          </w:p>
        </w:tc>
        <w:tc>
          <w:tcPr>
            <w:tcW w:w="900" w:type="dxa"/>
            <w:vAlign w:val="center"/>
          </w:tcPr>
          <w:p w:rsidR="00BC2FE1" w:rsidRDefault="00BC2FE1" w:rsidP="005B667F">
            <w:pPr>
              <w:jc w:val="center"/>
            </w:pPr>
            <w:r>
              <w:t>N/A</w:t>
            </w:r>
          </w:p>
        </w:tc>
        <w:tc>
          <w:tcPr>
            <w:tcW w:w="980" w:type="dxa"/>
            <w:vAlign w:val="center"/>
          </w:tcPr>
          <w:p w:rsidR="00BC2FE1" w:rsidRDefault="00BC2FE1" w:rsidP="005B667F">
            <w:pPr>
              <w:keepNext/>
              <w:keepLines/>
              <w:jc w:val="center"/>
            </w:pPr>
            <w:r>
              <w:t>117</w:t>
            </w:r>
          </w:p>
        </w:tc>
      </w:tr>
    </w:tbl>
    <w:p w:rsidR="00BD6C1D" w:rsidRDefault="00BD6C1D" w:rsidP="00BD6C1D">
      <w:pPr>
        <w:pStyle w:val="Caption"/>
      </w:pPr>
      <w:bookmarkStart w:id="36" w:name="_Ref258251592"/>
    </w:p>
    <w:p w:rsidR="00BC2FE1" w:rsidRDefault="00BC2FE1" w:rsidP="00BD6C1D">
      <w:pPr>
        <w:pStyle w:val="Caption"/>
      </w:pPr>
      <w:r>
        <w:t xml:space="preserve">Table </w:t>
      </w:r>
      <w:fldSimple w:instr=" SEQ Table \* ARABIC ">
        <w:r w:rsidR="00D55CA0">
          <w:rPr>
            <w:noProof/>
          </w:rPr>
          <w:t>1</w:t>
        </w:r>
      </w:fldSimple>
      <w:bookmarkEnd w:id="36"/>
      <w:r>
        <w:t>.  Progression of AO Performance Requirements to Date (</w:t>
      </w:r>
      <w:r w:rsidR="00D50345">
        <w:t xml:space="preserve">Proposal = Project Initiation (June 2006); SDR = System Design Review (April 2008); B2C = Built-to-Cost (Aug 2008), PDR = Preliminary Design Review (June 2010), </w:t>
      </w:r>
      <w:r>
        <w:t>N/A = Not available).</w:t>
      </w:r>
    </w:p>
    <w:p w:rsidR="00417D61" w:rsidRPr="00417D61" w:rsidRDefault="00417D61" w:rsidP="00417D61">
      <w:pPr>
        <w:rPr>
          <w:i/>
        </w:rPr>
      </w:pPr>
      <w:r>
        <w:t xml:space="preserve">During the NGAO preliminary design (PD) phase, as the initial high-level performance requirements were flowed down to subsystems and design decisions and constraints informed the maturity of the design, there has been additional iterations between the technical and science teams.  In parallel, based on additional thinking of the observing scenarios and science objectives, revisions to the Key Science Cases have been provided (Max and McGrath, </w:t>
      </w:r>
      <w:r w:rsidRPr="00417D61">
        <w:rPr>
          <w:i/>
        </w:rPr>
        <w:t>KAON</w:t>
      </w:r>
      <w:r>
        <w:t xml:space="preserve"> </w:t>
      </w:r>
      <w:r>
        <w:rPr>
          <w:i/>
        </w:rPr>
        <w:t>in preparation).</w:t>
      </w:r>
    </w:p>
    <w:p w:rsidR="00417D61" w:rsidRDefault="00417D61" w:rsidP="00195730">
      <w:r>
        <w:t>The result of these PD phase, these budgets were collated into three key spreadsheet documents:</w:t>
      </w:r>
    </w:p>
    <w:p w:rsidR="00417D61" w:rsidRDefault="00417D61" w:rsidP="00417D61">
      <w:pPr>
        <w:pStyle w:val="ListParagraph"/>
        <w:numPr>
          <w:ilvl w:val="0"/>
          <w:numId w:val="17"/>
        </w:numPr>
      </w:pPr>
      <w:r>
        <w:t>KAON 721, “Wavefront Error Budget Tool”</w:t>
      </w:r>
    </w:p>
    <w:p w:rsidR="00417D61" w:rsidRDefault="00417D61" w:rsidP="00417D61">
      <w:pPr>
        <w:pStyle w:val="ListParagraph"/>
        <w:numPr>
          <w:ilvl w:val="1"/>
          <w:numId w:val="17"/>
        </w:numPr>
      </w:pPr>
      <w:r>
        <w:t>Containing Wavefront Error and Ensquared Energy Budgets</w:t>
      </w:r>
    </w:p>
    <w:p w:rsidR="00417D61" w:rsidRDefault="00417D61" w:rsidP="00417D61">
      <w:pPr>
        <w:pStyle w:val="ListParagraph"/>
        <w:numPr>
          <w:ilvl w:val="0"/>
          <w:numId w:val="17"/>
        </w:numPr>
      </w:pPr>
      <w:r>
        <w:t>KAON 722, “NGAO High-Contrast Error Budget Tool”</w:t>
      </w:r>
    </w:p>
    <w:p w:rsidR="00417D61" w:rsidRDefault="00417D61" w:rsidP="00417D61">
      <w:pPr>
        <w:pStyle w:val="ListParagraph"/>
        <w:numPr>
          <w:ilvl w:val="0"/>
          <w:numId w:val="17"/>
        </w:numPr>
      </w:pPr>
      <w:r>
        <w:lastRenderedPageBreak/>
        <w:t>KAON 723, “Performance Flowdown Budgets”</w:t>
      </w:r>
    </w:p>
    <w:p w:rsidR="00417D61" w:rsidRDefault="00417D61" w:rsidP="00417D61">
      <w:pPr>
        <w:pStyle w:val="ListParagraph"/>
        <w:numPr>
          <w:ilvl w:val="1"/>
          <w:numId w:val="17"/>
        </w:numPr>
      </w:pPr>
      <w:r>
        <w:t>Containing transmission and background budgets, astrometric precision budget, observing efficiency and uptime budgets, and numerous supporting flow-down budgets such as non-common-path tip/tilt budget and non-correctable wavefront error budgets.</w:t>
      </w:r>
    </w:p>
    <w:p w:rsidR="008230A6" w:rsidRDefault="00DC4007" w:rsidP="008230A6">
      <w:pPr>
        <w:pStyle w:val="Heading2"/>
      </w:pPr>
      <w:bookmarkStart w:id="37" w:name="_Toc261013859"/>
      <w:r>
        <w:t xml:space="preserve">Wavefront Error </w:t>
      </w:r>
      <w:r w:rsidR="008230A6">
        <w:t>Requirements Summary</w:t>
      </w:r>
      <w:bookmarkEnd w:id="37"/>
    </w:p>
    <w:p w:rsidR="00AD0076" w:rsidRDefault="00AD0076" w:rsidP="00AD0076">
      <w:r>
        <w:t xml:space="preserve">The highest-level performance requirements for NGAO are documented in the Systems Requirements section of the NGAO Requirements Contour Database (see Appendix A), with the key requirement for wavefront and ensquared energy documented in SR-20, summarized in </w:t>
      </w:r>
      <w:r w:rsidR="00F17C7F">
        <w:fldChar w:fldCharType="begin"/>
      </w:r>
      <w:r>
        <w:instrText xml:space="preserve"> REF _Ref258246086 \h </w:instrText>
      </w:r>
      <w:r w:rsidR="00F17C7F">
        <w:fldChar w:fldCharType="separate"/>
      </w:r>
      <w:r w:rsidR="00D55CA0">
        <w:t xml:space="preserve">Table </w:t>
      </w:r>
      <w:r w:rsidR="00D55CA0">
        <w:rPr>
          <w:noProof/>
        </w:rPr>
        <w:t>2</w:t>
      </w:r>
      <w:r w:rsidR="00F17C7F">
        <w:fldChar w:fldCharType="end"/>
      </w:r>
      <w:r w:rsidR="00BC2FE1">
        <w:t>, and SR-21, which states</w:t>
      </w:r>
    </w:p>
    <w:p w:rsidR="00BC2FE1" w:rsidRDefault="00BC2FE1" w:rsidP="00BC2FE1">
      <w:pPr>
        <w:pStyle w:val="Quote"/>
      </w:pPr>
      <w:r>
        <w:t>“The NGAO system shall produce a point spread function of a point source object with an ensquared energy of greater than or equal to 50% with a side of 70 mas as measured at the center of the science instrument focal plane for targets with a zenith angle of less than 5 degrees.”</w:t>
      </w:r>
    </w:p>
    <w:tbl>
      <w:tblPr>
        <w:tblStyle w:val="TableGrid"/>
        <w:tblW w:w="0" w:type="auto"/>
        <w:jc w:val="center"/>
        <w:tblLayout w:type="fixed"/>
        <w:tblLook w:val="04A0"/>
      </w:tblPr>
      <w:tblGrid>
        <w:gridCol w:w="1191"/>
        <w:gridCol w:w="1211"/>
        <w:gridCol w:w="942"/>
        <w:gridCol w:w="1218"/>
        <w:gridCol w:w="935"/>
        <w:gridCol w:w="937"/>
        <w:gridCol w:w="1216"/>
        <w:gridCol w:w="1294"/>
      </w:tblGrid>
      <w:tr w:rsidR="000902EA" w:rsidTr="000902EA">
        <w:trPr>
          <w:cantSplit/>
          <w:jc w:val="center"/>
        </w:trPr>
        <w:tc>
          <w:tcPr>
            <w:tcW w:w="1191" w:type="dxa"/>
            <w:vAlign w:val="center"/>
          </w:tcPr>
          <w:p w:rsidR="000902EA" w:rsidRPr="001D4900" w:rsidRDefault="000902EA" w:rsidP="001D4900">
            <w:pPr>
              <w:keepNext/>
              <w:keepLines/>
              <w:rPr>
                <w:b/>
              </w:rPr>
            </w:pPr>
            <w:r w:rsidRPr="001D4900">
              <w:rPr>
                <w:b/>
              </w:rPr>
              <w:t>NGAO Key Science Case</w:t>
            </w:r>
          </w:p>
        </w:tc>
        <w:tc>
          <w:tcPr>
            <w:tcW w:w="1211" w:type="dxa"/>
            <w:vAlign w:val="center"/>
          </w:tcPr>
          <w:p w:rsidR="000902EA" w:rsidRPr="001D4900" w:rsidRDefault="000902EA" w:rsidP="001D4900">
            <w:pPr>
              <w:keepNext/>
              <w:keepLines/>
              <w:jc w:val="center"/>
              <w:rPr>
                <w:b/>
              </w:rPr>
            </w:pPr>
            <w:r w:rsidRPr="001D4900">
              <w:rPr>
                <w:b/>
              </w:rPr>
              <w:t>High-order RMS Wavefront Error (nm)</w:t>
            </w:r>
          </w:p>
        </w:tc>
        <w:tc>
          <w:tcPr>
            <w:tcW w:w="942" w:type="dxa"/>
            <w:vAlign w:val="center"/>
          </w:tcPr>
          <w:p w:rsidR="000902EA" w:rsidRPr="001D4900" w:rsidRDefault="000902EA" w:rsidP="001D4900">
            <w:pPr>
              <w:keepNext/>
              <w:keepLines/>
              <w:jc w:val="center"/>
              <w:rPr>
                <w:b/>
              </w:rPr>
            </w:pPr>
            <w:r w:rsidRPr="001D4900">
              <w:rPr>
                <w:b/>
              </w:rPr>
              <w:t>RMS TT Error (mas)</w:t>
            </w:r>
          </w:p>
        </w:tc>
        <w:tc>
          <w:tcPr>
            <w:tcW w:w="1218" w:type="dxa"/>
            <w:vAlign w:val="center"/>
          </w:tcPr>
          <w:p w:rsidR="000902EA" w:rsidRPr="001D4900" w:rsidRDefault="000902EA" w:rsidP="001D4900">
            <w:pPr>
              <w:keepNext/>
              <w:keepLines/>
              <w:jc w:val="center"/>
              <w:rPr>
                <w:b/>
              </w:rPr>
            </w:pPr>
            <w:r w:rsidRPr="001D4900">
              <w:rPr>
                <w:b/>
              </w:rPr>
              <w:t>Effective Total RMS Wavefront Error (nm)</w:t>
            </w:r>
          </w:p>
        </w:tc>
        <w:tc>
          <w:tcPr>
            <w:tcW w:w="935" w:type="dxa"/>
            <w:vAlign w:val="center"/>
          </w:tcPr>
          <w:p w:rsidR="000902EA" w:rsidRPr="001D4900" w:rsidRDefault="000902EA" w:rsidP="0096579B">
            <w:pPr>
              <w:keepNext/>
              <w:keepLines/>
              <w:jc w:val="center"/>
              <w:rPr>
                <w:b/>
              </w:rPr>
            </w:pPr>
            <w:r>
              <w:rPr>
                <w:b/>
              </w:rPr>
              <w:t>Science</w:t>
            </w:r>
            <w:r w:rsidRPr="001D4900">
              <w:rPr>
                <w:b/>
              </w:rPr>
              <w:t xml:space="preserve"> Pass</w:t>
            </w:r>
            <w:r>
              <w:rPr>
                <w:b/>
              </w:rPr>
              <w:t>-</w:t>
            </w:r>
            <w:r w:rsidRPr="001D4900">
              <w:rPr>
                <w:b/>
              </w:rPr>
              <w:t>band</w:t>
            </w:r>
          </w:p>
        </w:tc>
        <w:tc>
          <w:tcPr>
            <w:tcW w:w="937" w:type="dxa"/>
            <w:vAlign w:val="center"/>
          </w:tcPr>
          <w:p w:rsidR="000902EA" w:rsidRPr="001D4900" w:rsidRDefault="000902EA" w:rsidP="000902EA">
            <w:pPr>
              <w:keepNext/>
              <w:keepLines/>
              <w:jc w:val="center"/>
              <w:rPr>
                <w:b/>
              </w:rPr>
            </w:pPr>
            <w:r>
              <w:rPr>
                <w:b/>
              </w:rPr>
              <w:t>Strehl Ratio</w:t>
            </w:r>
          </w:p>
        </w:tc>
        <w:tc>
          <w:tcPr>
            <w:tcW w:w="1216" w:type="dxa"/>
            <w:vAlign w:val="center"/>
          </w:tcPr>
          <w:p w:rsidR="000902EA" w:rsidRPr="001D4900" w:rsidRDefault="000902EA" w:rsidP="0096579B">
            <w:pPr>
              <w:keepNext/>
              <w:keepLines/>
              <w:jc w:val="center"/>
              <w:rPr>
                <w:b/>
              </w:rPr>
            </w:pPr>
            <w:r w:rsidRPr="001D4900">
              <w:rPr>
                <w:b/>
              </w:rPr>
              <w:t>Ensquared Energy within a 70 mas spaxel</w:t>
            </w:r>
          </w:p>
        </w:tc>
        <w:tc>
          <w:tcPr>
            <w:tcW w:w="1294" w:type="dxa"/>
            <w:vAlign w:val="center"/>
          </w:tcPr>
          <w:p w:rsidR="000902EA" w:rsidRPr="001D4900" w:rsidRDefault="000902EA" w:rsidP="001D4900">
            <w:pPr>
              <w:keepNext/>
              <w:keepLines/>
              <w:jc w:val="center"/>
              <w:rPr>
                <w:b/>
              </w:rPr>
            </w:pPr>
            <w:r w:rsidRPr="001D4900">
              <w:rPr>
                <w:b/>
              </w:rPr>
              <w:t>Single-Integration Time (sec)</w:t>
            </w:r>
          </w:p>
        </w:tc>
      </w:tr>
      <w:tr w:rsidR="000902EA" w:rsidTr="000902EA">
        <w:trPr>
          <w:cantSplit/>
          <w:jc w:val="center"/>
        </w:trPr>
        <w:tc>
          <w:tcPr>
            <w:tcW w:w="1191" w:type="dxa"/>
            <w:vAlign w:val="center"/>
          </w:tcPr>
          <w:p w:rsidR="000902EA" w:rsidRDefault="000902EA" w:rsidP="001D4900">
            <w:pPr>
              <w:keepNext/>
              <w:keepLines/>
            </w:pPr>
            <w:r>
              <w:t>Galaxy Assembly</w:t>
            </w:r>
          </w:p>
        </w:tc>
        <w:tc>
          <w:tcPr>
            <w:tcW w:w="1211" w:type="dxa"/>
            <w:vAlign w:val="center"/>
          </w:tcPr>
          <w:p w:rsidR="000902EA" w:rsidRDefault="000902EA" w:rsidP="001D4900">
            <w:pPr>
              <w:keepNext/>
              <w:keepLines/>
              <w:jc w:val="center"/>
            </w:pPr>
            <w:r>
              <w:t>163</w:t>
            </w:r>
          </w:p>
        </w:tc>
        <w:tc>
          <w:tcPr>
            <w:tcW w:w="942" w:type="dxa"/>
            <w:vAlign w:val="center"/>
          </w:tcPr>
          <w:p w:rsidR="000902EA" w:rsidRDefault="000902EA" w:rsidP="001D4900">
            <w:pPr>
              <w:keepNext/>
              <w:keepLines/>
              <w:jc w:val="center"/>
            </w:pPr>
            <w:r>
              <w:t>4.9</w:t>
            </w:r>
          </w:p>
        </w:tc>
        <w:tc>
          <w:tcPr>
            <w:tcW w:w="1218" w:type="dxa"/>
            <w:vAlign w:val="center"/>
          </w:tcPr>
          <w:p w:rsidR="000902EA" w:rsidRDefault="000902EA" w:rsidP="001D4900">
            <w:pPr>
              <w:keepNext/>
              <w:keepLines/>
              <w:jc w:val="center"/>
            </w:pPr>
            <w:r>
              <w:t>185</w:t>
            </w:r>
          </w:p>
        </w:tc>
        <w:tc>
          <w:tcPr>
            <w:tcW w:w="935" w:type="dxa"/>
            <w:vAlign w:val="center"/>
          </w:tcPr>
          <w:p w:rsidR="000902EA" w:rsidRDefault="000902EA" w:rsidP="0096579B">
            <w:pPr>
              <w:keepNext/>
              <w:keepLines/>
              <w:jc w:val="center"/>
            </w:pPr>
            <w:r>
              <w:t>K</w:t>
            </w:r>
          </w:p>
        </w:tc>
        <w:tc>
          <w:tcPr>
            <w:tcW w:w="937" w:type="dxa"/>
            <w:vAlign w:val="center"/>
          </w:tcPr>
          <w:p w:rsidR="000902EA" w:rsidRDefault="000902EA" w:rsidP="000902EA">
            <w:pPr>
              <w:keepNext/>
              <w:keepLines/>
              <w:jc w:val="center"/>
            </w:pPr>
            <w:r>
              <w:t>76%</w:t>
            </w:r>
          </w:p>
        </w:tc>
        <w:tc>
          <w:tcPr>
            <w:tcW w:w="1216" w:type="dxa"/>
            <w:vAlign w:val="center"/>
          </w:tcPr>
          <w:p w:rsidR="000902EA" w:rsidRDefault="000902EA" w:rsidP="0096579B">
            <w:pPr>
              <w:keepNext/>
              <w:keepLines/>
              <w:jc w:val="center"/>
            </w:pPr>
            <w:r>
              <w:t>74</w:t>
            </w:r>
          </w:p>
        </w:tc>
        <w:tc>
          <w:tcPr>
            <w:tcW w:w="1294" w:type="dxa"/>
            <w:vAlign w:val="center"/>
          </w:tcPr>
          <w:p w:rsidR="000902EA" w:rsidRDefault="000902EA" w:rsidP="001D4900">
            <w:pPr>
              <w:keepNext/>
              <w:keepLines/>
              <w:jc w:val="center"/>
            </w:pPr>
            <w:r>
              <w:t>1800</w:t>
            </w:r>
          </w:p>
        </w:tc>
      </w:tr>
      <w:tr w:rsidR="000902EA" w:rsidTr="000902EA">
        <w:trPr>
          <w:cantSplit/>
          <w:jc w:val="center"/>
        </w:trPr>
        <w:tc>
          <w:tcPr>
            <w:tcW w:w="1191" w:type="dxa"/>
            <w:vAlign w:val="center"/>
          </w:tcPr>
          <w:p w:rsidR="000902EA" w:rsidRDefault="000902EA" w:rsidP="001D4900">
            <w:pPr>
              <w:keepNext/>
              <w:keepLines/>
            </w:pPr>
            <w:r>
              <w:t>Nearby AGN's</w:t>
            </w:r>
          </w:p>
        </w:tc>
        <w:tc>
          <w:tcPr>
            <w:tcW w:w="1211" w:type="dxa"/>
            <w:vAlign w:val="center"/>
          </w:tcPr>
          <w:p w:rsidR="000902EA" w:rsidRDefault="000902EA" w:rsidP="001D4900">
            <w:pPr>
              <w:keepNext/>
              <w:keepLines/>
              <w:jc w:val="center"/>
            </w:pPr>
            <w:r>
              <w:t>163</w:t>
            </w:r>
          </w:p>
        </w:tc>
        <w:tc>
          <w:tcPr>
            <w:tcW w:w="942" w:type="dxa"/>
            <w:vAlign w:val="center"/>
          </w:tcPr>
          <w:p w:rsidR="000902EA" w:rsidRDefault="000902EA" w:rsidP="001D4900">
            <w:pPr>
              <w:keepNext/>
              <w:keepLines/>
              <w:jc w:val="center"/>
            </w:pPr>
            <w:r>
              <w:t>4.7</w:t>
            </w:r>
          </w:p>
        </w:tc>
        <w:tc>
          <w:tcPr>
            <w:tcW w:w="1218" w:type="dxa"/>
            <w:vAlign w:val="center"/>
          </w:tcPr>
          <w:p w:rsidR="000902EA" w:rsidRDefault="000902EA" w:rsidP="001D4900">
            <w:pPr>
              <w:keepNext/>
              <w:keepLines/>
              <w:jc w:val="center"/>
            </w:pPr>
            <w:r>
              <w:t>181</w:t>
            </w:r>
          </w:p>
        </w:tc>
        <w:tc>
          <w:tcPr>
            <w:tcW w:w="935" w:type="dxa"/>
            <w:vAlign w:val="center"/>
          </w:tcPr>
          <w:p w:rsidR="000902EA" w:rsidRDefault="000902EA" w:rsidP="0096579B">
            <w:pPr>
              <w:keepNext/>
              <w:keepLines/>
              <w:jc w:val="center"/>
            </w:pPr>
            <w:r>
              <w:t>Z</w:t>
            </w:r>
          </w:p>
        </w:tc>
        <w:tc>
          <w:tcPr>
            <w:tcW w:w="937" w:type="dxa"/>
            <w:vAlign w:val="center"/>
          </w:tcPr>
          <w:p w:rsidR="000902EA" w:rsidRDefault="000902EA" w:rsidP="0096579B">
            <w:pPr>
              <w:keepNext/>
              <w:keepLines/>
              <w:jc w:val="center"/>
            </w:pPr>
            <w:r>
              <w:t>19%</w:t>
            </w:r>
          </w:p>
        </w:tc>
        <w:tc>
          <w:tcPr>
            <w:tcW w:w="1216" w:type="dxa"/>
            <w:vAlign w:val="center"/>
          </w:tcPr>
          <w:p w:rsidR="000902EA" w:rsidRDefault="000902EA" w:rsidP="0096579B">
            <w:pPr>
              <w:keepNext/>
              <w:keepLines/>
              <w:jc w:val="center"/>
            </w:pPr>
            <w:r>
              <w:t xml:space="preserve">26 </w:t>
            </w:r>
            <w:r>
              <w:br/>
            </w:r>
            <w:r>
              <w:rPr>
                <w:sz w:val="18"/>
              </w:rPr>
              <w:t xml:space="preserve">w/in 34 </w:t>
            </w:r>
            <w:r w:rsidRPr="000902EA">
              <w:rPr>
                <w:sz w:val="18"/>
              </w:rPr>
              <w:t>mas</w:t>
            </w:r>
          </w:p>
        </w:tc>
        <w:tc>
          <w:tcPr>
            <w:tcW w:w="1294" w:type="dxa"/>
            <w:vAlign w:val="center"/>
          </w:tcPr>
          <w:p w:rsidR="000902EA" w:rsidRDefault="000902EA" w:rsidP="001D4900">
            <w:pPr>
              <w:keepNext/>
              <w:keepLines/>
              <w:jc w:val="center"/>
            </w:pPr>
            <w:r>
              <w:t>900</w:t>
            </w:r>
          </w:p>
        </w:tc>
      </w:tr>
      <w:tr w:rsidR="000902EA" w:rsidTr="000902EA">
        <w:trPr>
          <w:cantSplit/>
          <w:jc w:val="center"/>
        </w:trPr>
        <w:tc>
          <w:tcPr>
            <w:tcW w:w="1191" w:type="dxa"/>
            <w:vAlign w:val="center"/>
          </w:tcPr>
          <w:p w:rsidR="000902EA" w:rsidRDefault="000902EA" w:rsidP="001D4900">
            <w:pPr>
              <w:keepNext/>
              <w:keepLines/>
            </w:pPr>
            <w:r>
              <w:t>Galactic Center</w:t>
            </w:r>
          </w:p>
        </w:tc>
        <w:tc>
          <w:tcPr>
            <w:tcW w:w="1211" w:type="dxa"/>
            <w:vAlign w:val="center"/>
          </w:tcPr>
          <w:p w:rsidR="000902EA" w:rsidRDefault="000902EA" w:rsidP="001D4900">
            <w:pPr>
              <w:keepNext/>
              <w:keepLines/>
              <w:jc w:val="center"/>
            </w:pPr>
            <w:r>
              <w:t>190</w:t>
            </w:r>
          </w:p>
        </w:tc>
        <w:tc>
          <w:tcPr>
            <w:tcW w:w="942" w:type="dxa"/>
            <w:vAlign w:val="center"/>
          </w:tcPr>
          <w:p w:rsidR="000902EA" w:rsidRDefault="000902EA" w:rsidP="001D4900">
            <w:pPr>
              <w:keepNext/>
              <w:keepLines/>
              <w:jc w:val="center"/>
            </w:pPr>
            <w:r>
              <w:t>2.2</w:t>
            </w:r>
          </w:p>
        </w:tc>
        <w:tc>
          <w:tcPr>
            <w:tcW w:w="1218" w:type="dxa"/>
            <w:vAlign w:val="center"/>
          </w:tcPr>
          <w:p w:rsidR="000902EA" w:rsidRDefault="000902EA" w:rsidP="001D4900">
            <w:pPr>
              <w:keepNext/>
              <w:keepLines/>
              <w:jc w:val="center"/>
            </w:pPr>
            <w:r>
              <w:t>193</w:t>
            </w:r>
          </w:p>
        </w:tc>
        <w:tc>
          <w:tcPr>
            <w:tcW w:w="935" w:type="dxa"/>
            <w:vAlign w:val="center"/>
          </w:tcPr>
          <w:p w:rsidR="000902EA" w:rsidRDefault="000902EA" w:rsidP="0096579B">
            <w:pPr>
              <w:keepNext/>
              <w:keepLines/>
              <w:jc w:val="center"/>
            </w:pPr>
            <w:r>
              <w:t>H</w:t>
            </w:r>
          </w:p>
        </w:tc>
        <w:tc>
          <w:tcPr>
            <w:tcW w:w="937" w:type="dxa"/>
            <w:vAlign w:val="center"/>
          </w:tcPr>
          <w:p w:rsidR="000902EA" w:rsidRDefault="000902EA" w:rsidP="0096579B">
            <w:pPr>
              <w:keepNext/>
              <w:keepLines/>
              <w:jc w:val="center"/>
            </w:pPr>
            <w:r>
              <w:t>58%</w:t>
            </w:r>
          </w:p>
        </w:tc>
        <w:tc>
          <w:tcPr>
            <w:tcW w:w="1216" w:type="dxa"/>
            <w:vAlign w:val="center"/>
          </w:tcPr>
          <w:p w:rsidR="000902EA" w:rsidRDefault="000902EA" w:rsidP="0096579B">
            <w:pPr>
              <w:keepNext/>
              <w:keepLines/>
              <w:jc w:val="center"/>
            </w:pPr>
            <w:r>
              <w:t>59</w:t>
            </w:r>
          </w:p>
        </w:tc>
        <w:tc>
          <w:tcPr>
            <w:tcW w:w="1294" w:type="dxa"/>
            <w:vAlign w:val="center"/>
          </w:tcPr>
          <w:p w:rsidR="000902EA" w:rsidRDefault="000902EA" w:rsidP="001D4900">
            <w:pPr>
              <w:keepNext/>
              <w:keepLines/>
              <w:jc w:val="center"/>
            </w:pPr>
            <w:r>
              <w:t>10</w:t>
            </w:r>
          </w:p>
        </w:tc>
      </w:tr>
      <w:tr w:rsidR="000902EA" w:rsidTr="000902EA">
        <w:trPr>
          <w:cantSplit/>
          <w:jc w:val="center"/>
        </w:trPr>
        <w:tc>
          <w:tcPr>
            <w:tcW w:w="1191" w:type="dxa"/>
            <w:vAlign w:val="center"/>
          </w:tcPr>
          <w:p w:rsidR="000902EA" w:rsidRDefault="000902EA" w:rsidP="001D4900">
            <w:pPr>
              <w:keepNext/>
              <w:keepLines/>
            </w:pPr>
            <w:r>
              <w:t>Exoplanets</w:t>
            </w:r>
          </w:p>
        </w:tc>
        <w:tc>
          <w:tcPr>
            <w:tcW w:w="1211" w:type="dxa"/>
            <w:vAlign w:val="center"/>
          </w:tcPr>
          <w:p w:rsidR="000902EA" w:rsidRDefault="000902EA" w:rsidP="001D4900">
            <w:pPr>
              <w:keepNext/>
              <w:keepLines/>
              <w:jc w:val="center"/>
            </w:pPr>
            <w:r>
              <w:t>162</w:t>
            </w:r>
          </w:p>
        </w:tc>
        <w:tc>
          <w:tcPr>
            <w:tcW w:w="942" w:type="dxa"/>
            <w:vAlign w:val="center"/>
          </w:tcPr>
          <w:p w:rsidR="000902EA" w:rsidRDefault="000902EA" w:rsidP="001D4900">
            <w:pPr>
              <w:keepNext/>
              <w:keepLines/>
              <w:jc w:val="center"/>
            </w:pPr>
            <w:r>
              <w:t>3.8</w:t>
            </w:r>
          </w:p>
        </w:tc>
        <w:tc>
          <w:tcPr>
            <w:tcW w:w="1218" w:type="dxa"/>
            <w:vAlign w:val="center"/>
          </w:tcPr>
          <w:p w:rsidR="000902EA" w:rsidRDefault="000902EA" w:rsidP="001D4900">
            <w:pPr>
              <w:keepNext/>
              <w:keepLines/>
              <w:jc w:val="center"/>
            </w:pPr>
            <w:r>
              <w:t>174</w:t>
            </w:r>
          </w:p>
        </w:tc>
        <w:tc>
          <w:tcPr>
            <w:tcW w:w="935" w:type="dxa"/>
            <w:vAlign w:val="center"/>
          </w:tcPr>
          <w:p w:rsidR="000902EA" w:rsidRDefault="000902EA" w:rsidP="0096579B">
            <w:pPr>
              <w:keepNext/>
              <w:keepLines/>
              <w:jc w:val="center"/>
            </w:pPr>
            <w:r>
              <w:t>H</w:t>
            </w:r>
          </w:p>
        </w:tc>
        <w:tc>
          <w:tcPr>
            <w:tcW w:w="937" w:type="dxa"/>
            <w:vAlign w:val="center"/>
          </w:tcPr>
          <w:p w:rsidR="000902EA" w:rsidRDefault="000902EA" w:rsidP="0096579B">
            <w:pPr>
              <w:keepNext/>
              <w:keepLines/>
              <w:jc w:val="center"/>
            </w:pPr>
            <w:r>
              <w:t>64%</w:t>
            </w:r>
          </w:p>
        </w:tc>
        <w:tc>
          <w:tcPr>
            <w:tcW w:w="1216" w:type="dxa"/>
            <w:vAlign w:val="center"/>
          </w:tcPr>
          <w:p w:rsidR="000902EA" w:rsidRDefault="000902EA" w:rsidP="0096579B">
            <w:pPr>
              <w:keepNext/>
              <w:keepLines/>
              <w:jc w:val="center"/>
            </w:pPr>
            <w:r>
              <w:t>68</w:t>
            </w:r>
          </w:p>
        </w:tc>
        <w:tc>
          <w:tcPr>
            <w:tcW w:w="1294" w:type="dxa"/>
            <w:vAlign w:val="center"/>
          </w:tcPr>
          <w:p w:rsidR="000902EA" w:rsidRDefault="000902EA" w:rsidP="001D4900">
            <w:pPr>
              <w:keepNext/>
              <w:keepLines/>
              <w:jc w:val="center"/>
            </w:pPr>
            <w:r>
              <w:t>300</w:t>
            </w:r>
          </w:p>
        </w:tc>
      </w:tr>
      <w:tr w:rsidR="000902EA" w:rsidTr="000902EA">
        <w:trPr>
          <w:cantSplit/>
          <w:jc w:val="center"/>
        </w:trPr>
        <w:tc>
          <w:tcPr>
            <w:tcW w:w="1191" w:type="dxa"/>
            <w:vAlign w:val="center"/>
          </w:tcPr>
          <w:p w:rsidR="000902EA" w:rsidRDefault="000902EA" w:rsidP="001D4900">
            <w:pPr>
              <w:keepNext/>
              <w:keepLines/>
            </w:pPr>
            <w:r>
              <w:t>Minor Planets</w:t>
            </w:r>
          </w:p>
        </w:tc>
        <w:tc>
          <w:tcPr>
            <w:tcW w:w="1211" w:type="dxa"/>
            <w:vAlign w:val="center"/>
          </w:tcPr>
          <w:p w:rsidR="000902EA" w:rsidRDefault="000902EA" w:rsidP="001D4900">
            <w:pPr>
              <w:keepNext/>
              <w:keepLines/>
              <w:jc w:val="center"/>
            </w:pPr>
            <w:r>
              <w:t>164</w:t>
            </w:r>
          </w:p>
        </w:tc>
        <w:tc>
          <w:tcPr>
            <w:tcW w:w="942" w:type="dxa"/>
            <w:vAlign w:val="center"/>
          </w:tcPr>
          <w:p w:rsidR="000902EA" w:rsidRDefault="000902EA" w:rsidP="001D4900">
            <w:pPr>
              <w:keepNext/>
              <w:keepLines/>
              <w:jc w:val="center"/>
            </w:pPr>
            <w:r>
              <w:t>4.7</w:t>
            </w:r>
          </w:p>
        </w:tc>
        <w:tc>
          <w:tcPr>
            <w:tcW w:w="1218" w:type="dxa"/>
            <w:vAlign w:val="center"/>
          </w:tcPr>
          <w:p w:rsidR="000902EA" w:rsidRDefault="000902EA" w:rsidP="001D4900">
            <w:pPr>
              <w:keepNext/>
              <w:keepLines/>
              <w:jc w:val="center"/>
            </w:pPr>
            <w:r>
              <w:t>181</w:t>
            </w:r>
          </w:p>
        </w:tc>
        <w:tc>
          <w:tcPr>
            <w:tcW w:w="935" w:type="dxa"/>
            <w:vAlign w:val="center"/>
          </w:tcPr>
          <w:p w:rsidR="000902EA" w:rsidRDefault="000902EA" w:rsidP="0096579B">
            <w:pPr>
              <w:keepNext/>
              <w:keepLines/>
              <w:jc w:val="center"/>
            </w:pPr>
            <w:r>
              <w:t>K</w:t>
            </w:r>
          </w:p>
        </w:tc>
        <w:tc>
          <w:tcPr>
            <w:tcW w:w="937" w:type="dxa"/>
            <w:vAlign w:val="center"/>
          </w:tcPr>
          <w:p w:rsidR="000902EA" w:rsidRDefault="000902EA" w:rsidP="0096579B">
            <w:pPr>
              <w:keepNext/>
              <w:keepLines/>
              <w:jc w:val="center"/>
            </w:pPr>
            <w:r>
              <w:t>77%</w:t>
            </w:r>
          </w:p>
        </w:tc>
        <w:tc>
          <w:tcPr>
            <w:tcW w:w="1216" w:type="dxa"/>
            <w:vAlign w:val="center"/>
          </w:tcPr>
          <w:p w:rsidR="000902EA" w:rsidRDefault="000902EA" w:rsidP="0096579B">
            <w:pPr>
              <w:keepNext/>
              <w:keepLines/>
              <w:jc w:val="center"/>
            </w:pPr>
            <w:r>
              <w:t>25</w:t>
            </w:r>
          </w:p>
        </w:tc>
        <w:tc>
          <w:tcPr>
            <w:tcW w:w="1294" w:type="dxa"/>
            <w:vAlign w:val="center"/>
          </w:tcPr>
          <w:p w:rsidR="000902EA" w:rsidRDefault="000902EA" w:rsidP="001D4900">
            <w:pPr>
              <w:keepNext/>
              <w:keepLines/>
              <w:jc w:val="center"/>
            </w:pPr>
            <w:r>
              <w:t>120</w:t>
            </w:r>
          </w:p>
        </w:tc>
      </w:tr>
      <w:tr w:rsidR="000902EA" w:rsidTr="000902EA">
        <w:trPr>
          <w:cantSplit/>
          <w:jc w:val="center"/>
        </w:trPr>
        <w:tc>
          <w:tcPr>
            <w:tcW w:w="1191" w:type="dxa"/>
            <w:vAlign w:val="center"/>
          </w:tcPr>
          <w:p w:rsidR="000902EA" w:rsidRDefault="000902EA" w:rsidP="001D4900">
            <w:pPr>
              <w:keepNext/>
              <w:keepLines/>
            </w:pPr>
            <w:r>
              <w:t>Io</w:t>
            </w:r>
          </w:p>
        </w:tc>
        <w:tc>
          <w:tcPr>
            <w:tcW w:w="1211" w:type="dxa"/>
            <w:vAlign w:val="center"/>
          </w:tcPr>
          <w:p w:rsidR="000902EA" w:rsidRDefault="000902EA" w:rsidP="001D4900">
            <w:pPr>
              <w:keepNext/>
              <w:keepLines/>
              <w:jc w:val="center"/>
            </w:pPr>
            <w:r>
              <w:t>115</w:t>
            </w:r>
          </w:p>
        </w:tc>
        <w:tc>
          <w:tcPr>
            <w:tcW w:w="942" w:type="dxa"/>
            <w:vAlign w:val="center"/>
          </w:tcPr>
          <w:p w:rsidR="000902EA" w:rsidRDefault="000902EA" w:rsidP="001D4900">
            <w:pPr>
              <w:keepNext/>
              <w:keepLines/>
              <w:jc w:val="center"/>
            </w:pPr>
            <w:r>
              <w:t>2.1</w:t>
            </w:r>
          </w:p>
        </w:tc>
        <w:tc>
          <w:tcPr>
            <w:tcW w:w="1218" w:type="dxa"/>
            <w:vAlign w:val="center"/>
          </w:tcPr>
          <w:p w:rsidR="000902EA" w:rsidRDefault="000902EA" w:rsidP="001D4900">
            <w:pPr>
              <w:keepNext/>
              <w:keepLines/>
              <w:jc w:val="center"/>
            </w:pPr>
            <w:r>
              <w:t>117</w:t>
            </w:r>
          </w:p>
        </w:tc>
        <w:tc>
          <w:tcPr>
            <w:tcW w:w="935" w:type="dxa"/>
            <w:vAlign w:val="center"/>
          </w:tcPr>
          <w:p w:rsidR="000902EA" w:rsidRDefault="000902EA" w:rsidP="0096579B">
            <w:pPr>
              <w:keepNext/>
              <w:keepLines/>
              <w:jc w:val="center"/>
            </w:pPr>
            <w:r>
              <w:t>K</w:t>
            </w:r>
          </w:p>
        </w:tc>
        <w:tc>
          <w:tcPr>
            <w:tcW w:w="937" w:type="dxa"/>
            <w:vAlign w:val="center"/>
          </w:tcPr>
          <w:p w:rsidR="000902EA" w:rsidRDefault="000902EA" w:rsidP="0096579B">
            <w:pPr>
              <w:keepNext/>
              <w:keepLines/>
              <w:jc w:val="center"/>
            </w:pPr>
            <w:r>
              <w:t>89%</w:t>
            </w:r>
          </w:p>
        </w:tc>
        <w:tc>
          <w:tcPr>
            <w:tcW w:w="1216" w:type="dxa"/>
            <w:vAlign w:val="center"/>
          </w:tcPr>
          <w:p w:rsidR="000902EA" w:rsidRDefault="000902EA" w:rsidP="0096579B">
            <w:pPr>
              <w:keepNext/>
              <w:keepLines/>
              <w:jc w:val="center"/>
            </w:pPr>
            <w:r>
              <w:t>83</w:t>
            </w:r>
          </w:p>
        </w:tc>
        <w:tc>
          <w:tcPr>
            <w:tcW w:w="1294" w:type="dxa"/>
            <w:vAlign w:val="center"/>
          </w:tcPr>
          <w:p w:rsidR="000902EA" w:rsidRDefault="000902EA" w:rsidP="001D4900">
            <w:pPr>
              <w:keepNext/>
              <w:keepLines/>
              <w:jc w:val="center"/>
            </w:pPr>
            <w:r>
              <w:t>10</w:t>
            </w:r>
          </w:p>
        </w:tc>
      </w:tr>
    </w:tbl>
    <w:p w:rsidR="00AD0076" w:rsidRDefault="00AD0076" w:rsidP="00AD0076"/>
    <w:p w:rsidR="001D4900" w:rsidRDefault="00AD0076" w:rsidP="00AD0076">
      <w:pPr>
        <w:pStyle w:val="Caption"/>
      </w:pPr>
      <w:bookmarkStart w:id="38" w:name="_Ref258246086"/>
      <w:r>
        <w:t xml:space="preserve">Table </w:t>
      </w:r>
      <w:fldSimple w:instr=" SEQ Table \* ARABIC ">
        <w:r w:rsidR="00D55CA0">
          <w:rPr>
            <w:noProof/>
          </w:rPr>
          <w:t>2</w:t>
        </w:r>
      </w:fldSimple>
      <w:bookmarkEnd w:id="38"/>
      <w:r>
        <w:t>.  High-level NGAO Performance Requirements Summary from SR-20.</w:t>
      </w:r>
    </w:p>
    <w:p w:rsidR="005B7C89" w:rsidRPr="005B7C89" w:rsidRDefault="005B7C89" w:rsidP="005B7C89">
      <w:r>
        <w:t>Detailed description of the error budgets that support SR-20, and their basis, consistitutes the majority of this report.  The KAON 721 wavefront error budget tool is described in §</w:t>
      </w:r>
      <w:r>
        <w:fldChar w:fldCharType="begin"/>
      </w:r>
      <w:r>
        <w:instrText xml:space="preserve"> PAGEREF _Ref260909522 \h </w:instrText>
      </w:r>
      <w:r>
        <w:fldChar w:fldCharType="separate"/>
      </w:r>
      <w:r w:rsidR="00D55CA0">
        <w:rPr>
          <w:noProof/>
        </w:rPr>
        <w:t>13</w:t>
      </w:r>
      <w:r>
        <w:fldChar w:fldCharType="end"/>
      </w:r>
      <w:r w:rsidR="00A464B3">
        <w:t>, an example detailed budget for the Galaxy Assembly case is provided in §</w:t>
      </w:r>
      <w:r w:rsidR="00A464B3">
        <w:fldChar w:fldCharType="begin"/>
      </w:r>
      <w:r w:rsidR="00A464B3">
        <w:instrText xml:space="preserve"> REF _Ref260909584 \r \h </w:instrText>
      </w:r>
      <w:r w:rsidR="00A464B3">
        <w:fldChar w:fldCharType="separate"/>
      </w:r>
      <w:r w:rsidR="00D55CA0">
        <w:t>6</w:t>
      </w:r>
      <w:r w:rsidR="00A464B3">
        <w:fldChar w:fldCharType="end"/>
      </w:r>
      <w:r w:rsidR="00A464B3">
        <w:t xml:space="preserve">, and summary detailed budgets for the full suite of NGAO science </w:t>
      </w:r>
      <w:r w:rsidR="00107A4F">
        <w:t>cases are provided in Appendix A</w:t>
      </w:r>
      <w:r w:rsidR="00A464B3">
        <w:t>.</w:t>
      </w:r>
    </w:p>
    <w:p w:rsidR="008230A6" w:rsidRDefault="008230A6" w:rsidP="008230A6">
      <w:pPr>
        <w:pStyle w:val="Heading2"/>
      </w:pPr>
      <w:bookmarkStart w:id="39" w:name="_Toc261013860"/>
      <w:r>
        <w:t xml:space="preserve">High-Contrast Requirements </w:t>
      </w:r>
      <w:r w:rsidR="00DC4007">
        <w:t>Summary</w:t>
      </w:r>
      <w:bookmarkEnd w:id="39"/>
    </w:p>
    <w:p w:rsidR="005B667F" w:rsidRDefault="005B667F" w:rsidP="007A7A50">
      <w:r>
        <w:t>The highest-level image contrast requirement for NGAO is captured in SR-98</w:t>
      </w:r>
      <w:r w:rsidR="005B7C89">
        <w:t>, which states</w:t>
      </w:r>
    </w:p>
    <w:p w:rsidR="005B7C89" w:rsidRDefault="005B7C89" w:rsidP="005B7C89">
      <w:pPr>
        <w:pStyle w:val="Quote"/>
      </w:pPr>
      <w:r>
        <w:t>“The NGAO system shall be able to detect point sources with brightness contrast as follows:</w:t>
      </w:r>
    </w:p>
    <w:tbl>
      <w:tblPr>
        <w:tblStyle w:val="TableGrid"/>
        <w:tblW w:w="0" w:type="auto"/>
        <w:jc w:val="center"/>
        <w:tblLayout w:type="fixed"/>
        <w:tblLook w:val="04A0"/>
      </w:tblPr>
      <w:tblGrid>
        <w:gridCol w:w="2477"/>
        <w:gridCol w:w="2477"/>
        <w:gridCol w:w="2478"/>
      </w:tblGrid>
      <w:tr w:rsidR="005B7C89" w:rsidTr="005B7C89">
        <w:trPr>
          <w:cantSplit/>
          <w:jc w:val="center"/>
        </w:trPr>
        <w:tc>
          <w:tcPr>
            <w:tcW w:w="2477" w:type="dxa"/>
            <w:vAlign w:val="center"/>
          </w:tcPr>
          <w:p w:rsidR="005B7C89" w:rsidRPr="001D4900" w:rsidRDefault="005B7C89" w:rsidP="005B7C89">
            <w:pPr>
              <w:keepNext/>
              <w:keepLines/>
              <w:jc w:val="center"/>
              <w:rPr>
                <w:b/>
              </w:rPr>
            </w:pPr>
            <w:r>
              <w:rPr>
                <w:b/>
              </w:rPr>
              <w:lastRenderedPageBreak/>
              <w:t>Separation</w:t>
            </w:r>
          </w:p>
        </w:tc>
        <w:tc>
          <w:tcPr>
            <w:tcW w:w="2477" w:type="dxa"/>
            <w:vAlign w:val="center"/>
          </w:tcPr>
          <w:p w:rsidR="005B7C89" w:rsidRPr="001D4900" w:rsidRDefault="005B7C89" w:rsidP="005B7C89">
            <w:pPr>
              <w:keepNext/>
              <w:keepLines/>
              <w:jc w:val="center"/>
              <w:rPr>
                <w:b/>
              </w:rPr>
            </w:pPr>
            <w:r w:rsidRPr="005B7C89">
              <w:rPr>
                <w:rFonts w:ascii="Symbol" w:hAnsi="Symbol"/>
                <w:b/>
              </w:rPr>
              <w:t></w:t>
            </w:r>
            <w:r>
              <w:rPr>
                <w:b/>
              </w:rPr>
              <w:t>H</w:t>
            </w:r>
          </w:p>
        </w:tc>
        <w:tc>
          <w:tcPr>
            <w:tcW w:w="2478" w:type="dxa"/>
            <w:vAlign w:val="center"/>
          </w:tcPr>
          <w:p w:rsidR="005B7C89" w:rsidRPr="001D4900" w:rsidRDefault="005B7C89" w:rsidP="005B7C89">
            <w:pPr>
              <w:keepNext/>
              <w:keepLines/>
              <w:jc w:val="center"/>
              <w:rPr>
                <w:b/>
              </w:rPr>
            </w:pPr>
            <w:r w:rsidRPr="005B7C89">
              <w:rPr>
                <w:rFonts w:ascii="Symbol" w:hAnsi="Symbol"/>
                <w:b/>
              </w:rPr>
              <w:t></w:t>
            </w:r>
            <w:r>
              <w:rPr>
                <w:b/>
              </w:rPr>
              <w:t>J</w:t>
            </w:r>
          </w:p>
        </w:tc>
      </w:tr>
      <w:tr w:rsidR="005B7C89" w:rsidTr="005B7C89">
        <w:trPr>
          <w:cantSplit/>
          <w:jc w:val="center"/>
        </w:trPr>
        <w:tc>
          <w:tcPr>
            <w:tcW w:w="2477" w:type="dxa"/>
            <w:vAlign w:val="center"/>
          </w:tcPr>
          <w:p w:rsidR="005B7C89" w:rsidRDefault="005B7C89" w:rsidP="005B7C89">
            <w:pPr>
              <w:keepNext/>
              <w:keepLines/>
              <w:jc w:val="center"/>
            </w:pPr>
            <w:r>
              <w:t>0.1”</w:t>
            </w:r>
          </w:p>
        </w:tc>
        <w:tc>
          <w:tcPr>
            <w:tcW w:w="2477" w:type="dxa"/>
            <w:vAlign w:val="center"/>
          </w:tcPr>
          <w:p w:rsidR="005B7C89" w:rsidRDefault="005B7C89" w:rsidP="005B7C89">
            <w:pPr>
              <w:keepNext/>
              <w:keepLines/>
              <w:jc w:val="center"/>
            </w:pPr>
            <w:r>
              <w:t>--</w:t>
            </w:r>
          </w:p>
        </w:tc>
        <w:tc>
          <w:tcPr>
            <w:tcW w:w="2478" w:type="dxa"/>
            <w:vAlign w:val="center"/>
          </w:tcPr>
          <w:p w:rsidR="005B7C89" w:rsidRDefault="005B7C89" w:rsidP="005B7C89">
            <w:pPr>
              <w:keepNext/>
              <w:keepLines/>
              <w:jc w:val="center"/>
            </w:pPr>
            <w:r>
              <w:t>8.5 (goal = 11)</w:t>
            </w:r>
          </w:p>
        </w:tc>
      </w:tr>
      <w:tr w:rsidR="005B7C89" w:rsidTr="005B7C89">
        <w:trPr>
          <w:cantSplit/>
          <w:jc w:val="center"/>
        </w:trPr>
        <w:tc>
          <w:tcPr>
            <w:tcW w:w="2477" w:type="dxa"/>
            <w:vAlign w:val="center"/>
          </w:tcPr>
          <w:p w:rsidR="005B7C89" w:rsidRDefault="005B7C89" w:rsidP="005B7C89">
            <w:pPr>
              <w:keepNext/>
              <w:keepLines/>
              <w:jc w:val="center"/>
            </w:pPr>
            <w:r>
              <w:t>0.2”</w:t>
            </w:r>
          </w:p>
        </w:tc>
        <w:tc>
          <w:tcPr>
            <w:tcW w:w="2477" w:type="dxa"/>
            <w:vAlign w:val="center"/>
          </w:tcPr>
          <w:p w:rsidR="005B7C89" w:rsidRDefault="005B7C89" w:rsidP="005B7C89">
            <w:pPr>
              <w:keepNext/>
              <w:keepLines/>
              <w:jc w:val="center"/>
            </w:pPr>
            <w:r>
              <w:t>10</w:t>
            </w:r>
          </w:p>
        </w:tc>
        <w:tc>
          <w:tcPr>
            <w:tcW w:w="2478" w:type="dxa"/>
            <w:vAlign w:val="center"/>
          </w:tcPr>
          <w:p w:rsidR="005B7C89" w:rsidRDefault="005B7C89" w:rsidP="005B7C89">
            <w:pPr>
              <w:keepNext/>
              <w:keepLines/>
              <w:jc w:val="center"/>
            </w:pPr>
            <w:r>
              <w:t>11</w:t>
            </w:r>
          </w:p>
        </w:tc>
      </w:tr>
      <w:tr w:rsidR="005B7C89" w:rsidTr="005B7C89">
        <w:trPr>
          <w:cantSplit/>
          <w:jc w:val="center"/>
        </w:trPr>
        <w:tc>
          <w:tcPr>
            <w:tcW w:w="2477" w:type="dxa"/>
            <w:vAlign w:val="center"/>
          </w:tcPr>
          <w:p w:rsidR="005B7C89" w:rsidRDefault="005B7C89" w:rsidP="005B7C89">
            <w:pPr>
              <w:keepNext/>
              <w:keepLines/>
              <w:jc w:val="center"/>
            </w:pPr>
            <w:r>
              <w:t>1.0”</w:t>
            </w:r>
          </w:p>
        </w:tc>
        <w:tc>
          <w:tcPr>
            <w:tcW w:w="2477" w:type="dxa"/>
            <w:vAlign w:val="center"/>
          </w:tcPr>
          <w:p w:rsidR="005B7C89" w:rsidRDefault="005B7C89" w:rsidP="005B7C89">
            <w:pPr>
              <w:keepNext/>
              <w:keepLines/>
              <w:jc w:val="center"/>
            </w:pPr>
            <w:r>
              <w:t>13</w:t>
            </w:r>
          </w:p>
        </w:tc>
        <w:tc>
          <w:tcPr>
            <w:tcW w:w="2478" w:type="dxa"/>
            <w:vAlign w:val="center"/>
          </w:tcPr>
          <w:p w:rsidR="005B7C89" w:rsidRDefault="005B7C89" w:rsidP="005B7C89">
            <w:pPr>
              <w:keepNext/>
              <w:keepLines/>
              <w:jc w:val="center"/>
            </w:pPr>
            <w:r>
              <w:t>--</w:t>
            </w:r>
          </w:p>
        </w:tc>
      </w:tr>
    </w:tbl>
    <w:p w:rsidR="005B7C89" w:rsidRDefault="005B7C89" w:rsidP="005B7C89">
      <w:pPr>
        <w:pStyle w:val="Caption"/>
      </w:pPr>
    </w:p>
    <w:p w:rsidR="005B7C89" w:rsidRPr="005B7C89" w:rsidRDefault="005B7C89" w:rsidP="005B7C89">
      <w:pPr>
        <w:pStyle w:val="Caption"/>
      </w:pPr>
      <w:r>
        <w:t xml:space="preserve">Table </w:t>
      </w:r>
      <w:fldSimple w:instr=" SEQ Table \* ARABIC ">
        <w:r w:rsidR="00D55CA0">
          <w:rPr>
            <w:noProof/>
          </w:rPr>
          <w:t>3</w:t>
        </w:r>
      </w:fldSimple>
      <w:r>
        <w:t>. High-level NGAO Contrast Requirements from SR-98</w:t>
      </w:r>
    </w:p>
    <w:p w:rsidR="007A7A50" w:rsidRDefault="007A7A50" w:rsidP="007A7A50">
      <w:r>
        <w:t>High-contrast performance estimates are maintained in a separate configuration controlled spreadsheet, KAON 722.  Based upon a spreadsheet originally developed by B. Macintosh of LLNL in support of the GPI adaptive optics system, KAON 722 uses a spatio-temporal power spectrum model for each of several key AO system aberrations to evaluate the residual speckle and photon noise in the cleared-out ‘dark hole’ region surrounding an idealized AO coronagraphic PSF.</w:t>
      </w:r>
    </w:p>
    <w:p w:rsidR="007A7A50" w:rsidRDefault="007A7A50" w:rsidP="007A7A50">
      <w:r>
        <w:t>Due to the specialized nature of high-contrast observations, and the relative lack of detailed high-contrast performance simulations utilizing LGS (not to mention tomographic LGS) wavefront sensing, there are relatively few direct performance flow-down requirements.  Most importantly, NGAO has made a design decision to sample and correct the telescope pupil with N = 60 subapertures spanning the 10.949 meter Keck Telescope maximum diameter, a decision driven not be our usual WFE optimization process (§</w:t>
      </w:r>
      <w:r w:rsidR="00F17C7F">
        <w:fldChar w:fldCharType="begin"/>
      </w:r>
      <w:r>
        <w:instrText xml:space="preserve"> REF _Ref260089272 \r \h </w:instrText>
      </w:r>
      <w:r w:rsidR="00F17C7F">
        <w:fldChar w:fldCharType="separate"/>
      </w:r>
      <w:r w:rsidR="00D55CA0">
        <w:t>0</w:t>
      </w:r>
      <w:r w:rsidR="00F17C7F">
        <w:fldChar w:fldCharType="end"/>
      </w:r>
      <w:r>
        <w:t>), but rather KAON 722 considerations.  Specifically, we have maintained N = 60 in order to provide NGAO high spatial frequency control for speckle clearing over a large AO workin</w:t>
      </w:r>
      <w:r w:rsidR="00A711ED">
        <w:t>g angle.  Strictly speaking, we have found NGAO WFE performance quite weakly dependent upon the exact choice of N ranging between N = 48 and N = 64, when bandwidth error (frame rate) reoptimization is performed.  Compared to our SDR choice of N = 64, we subsequently revised our sampling baseline to N = 60 in order to manage know pupil nutation seen by any instrument at the Keck Telescope Nasmyth platform.</w:t>
      </w:r>
    </w:p>
    <w:p w:rsidR="007A7A50" w:rsidRPr="007A7A50" w:rsidRDefault="007A7A50" w:rsidP="007A7A50">
      <w:r>
        <w:t>During the NGAO DD phase, additional high-contrast modeling will be performed as part of the further refinement of the DAVINCI coronagraph design.</w:t>
      </w:r>
    </w:p>
    <w:p w:rsidR="008230A6" w:rsidRDefault="0070021D" w:rsidP="008230A6">
      <w:pPr>
        <w:pStyle w:val="Heading2"/>
      </w:pPr>
      <w:bookmarkStart w:id="40" w:name="_Toc261013861"/>
      <w:r>
        <w:t xml:space="preserve">Astrometric </w:t>
      </w:r>
      <w:r w:rsidR="008230A6">
        <w:t xml:space="preserve">Precision Requirements </w:t>
      </w:r>
      <w:r w:rsidR="00DC4007">
        <w:t>Summary</w:t>
      </w:r>
      <w:bookmarkEnd w:id="40"/>
    </w:p>
    <w:p w:rsidR="005B7C89" w:rsidRDefault="005B7C89" w:rsidP="0070021D">
      <w:r>
        <w:t>The highest-level astrometric precision requirement for NGAO is captured in SR-47, which states</w:t>
      </w:r>
    </w:p>
    <w:p w:rsidR="005B7C89" w:rsidRDefault="005B7C89" w:rsidP="005B7C89">
      <w:pPr>
        <w:pStyle w:val="Quote"/>
      </w:pPr>
      <w:r>
        <w:t>“NGAO shall achieve an astrometric precision of 100 microarcseconds for observations taken with 120 seconds of each other and 250 microarcseconds for observations taken within 30 days.”</w:t>
      </w:r>
    </w:p>
    <w:p w:rsidR="0070021D" w:rsidRDefault="0070021D" w:rsidP="0070021D">
      <w:r>
        <w:t>KAON 480 describes the key considerations for meeting the NGAO astrometric precision requirements, in both sparse field and crowded field science scenarios.  During the PD phase, we expanded and organized an astrometric error budget and incorporated this into KAON 723, “Performance Flow-down Budgets”.  Because of the research nature of understanding the root causes and limitations of astrometric variability of the current Keck II LGS AO system, it is difficult to make quantitative assessment of all factors potentially affecting NGAO astrometric precision.  Still, using KAON 723 as a guide, we know that astrometric precision will be improved as wavefront error is reduced, particularly for crowded field science, such as the Galactic Center, where source confusion is thought to be among the major error sources.</w:t>
      </w:r>
    </w:p>
    <w:p w:rsidR="0070021D" w:rsidRPr="0070021D" w:rsidRDefault="0070021D" w:rsidP="0070021D">
      <w:r>
        <w:lastRenderedPageBreak/>
        <w:t>One of the flow-down requirements from the astrometric precision budget (already implemented at Keck) is the installation of an active C</w:t>
      </w:r>
      <w:r w:rsidRPr="0070021D">
        <w:rPr>
          <w:vertAlign w:val="subscript"/>
        </w:rPr>
        <w:t>n</w:t>
      </w:r>
      <w:r w:rsidRPr="0070021D">
        <w:rPr>
          <w:vertAlign w:val="superscript"/>
        </w:rPr>
        <w:t>2</w:t>
      </w:r>
      <w:r>
        <w:t>(h,t) monitor, which will provide turbulence structure and anisoplanatism information in support of post-observing data analyses, including anisoplanatic PSF estimation</w:t>
      </w:r>
      <w:r w:rsidR="00107A4F">
        <w:rPr>
          <w:rStyle w:val="FootnoteReference"/>
        </w:rPr>
        <w:footnoteReference w:id="13"/>
      </w:r>
      <w:r>
        <w:t>.</w:t>
      </w:r>
    </w:p>
    <w:p w:rsidR="0031700C" w:rsidRDefault="0031700C" w:rsidP="00AD0076">
      <w:pPr>
        <w:pStyle w:val="Heading1"/>
      </w:pPr>
      <w:bookmarkStart w:id="41" w:name="_Toc261013862"/>
      <w:r>
        <w:t>NGAO Science Cases</w:t>
      </w:r>
      <w:bookmarkEnd w:id="41"/>
    </w:p>
    <w:p w:rsidR="0031700C" w:rsidRDefault="0031700C" w:rsidP="00080515">
      <w:r>
        <w:t xml:space="preserve">Science Case parameters for NGAO have been updated by Max and McGrath during the NGAO preliminary design phase (XXX Need KAON reference for this).  The updated parameters are repeated here for convenience in </w:t>
      </w:r>
      <w:r>
        <w:fldChar w:fldCharType="begin"/>
      </w:r>
      <w:r>
        <w:instrText xml:space="preserve"> REF _Ref258258885 \h </w:instrText>
      </w:r>
      <w:r>
        <w:fldChar w:fldCharType="separate"/>
      </w:r>
      <w:r w:rsidR="00D55CA0">
        <w:t xml:space="preserve">Table </w:t>
      </w:r>
      <w:r w:rsidR="00D55CA0">
        <w:rPr>
          <w:noProof/>
        </w:rPr>
        <w:t>4</w:t>
      </w:r>
      <w:r>
        <w:fldChar w:fldCharType="end"/>
      </w:r>
      <w:r>
        <w:t>.</w:t>
      </w:r>
    </w:p>
    <w:p w:rsidR="0031700C" w:rsidRDefault="00413EBC" w:rsidP="00080515">
      <w:r w:rsidRPr="00413EBC">
        <w:drawing>
          <wp:inline distT="0" distB="0" distL="0" distR="0">
            <wp:extent cx="5943600" cy="2498923"/>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2498923"/>
                    </a:xfrm>
                    <a:prstGeom prst="rect">
                      <a:avLst/>
                    </a:prstGeom>
                    <a:noFill/>
                    <a:ln w="9525">
                      <a:noFill/>
                      <a:miter lim="800000"/>
                      <a:headEnd/>
                      <a:tailEnd/>
                    </a:ln>
                  </pic:spPr>
                </pic:pic>
              </a:graphicData>
            </a:graphic>
          </wp:inline>
        </w:drawing>
      </w:r>
    </w:p>
    <w:p w:rsidR="0031700C" w:rsidRDefault="0031700C" w:rsidP="00080515">
      <w:pPr>
        <w:pStyle w:val="Caption"/>
      </w:pPr>
      <w:bookmarkStart w:id="42" w:name="_Ref258258885"/>
      <w:r>
        <w:t xml:space="preserve">Table </w:t>
      </w:r>
      <w:fldSimple w:instr=" SEQ Table \* ARABIC ">
        <w:r w:rsidR="00D55CA0">
          <w:rPr>
            <w:noProof/>
          </w:rPr>
          <w:t>4</w:t>
        </w:r>
      </w:fldSimple>
      <w:bookmarkEnd w:id="42"/>
      <w:r>
        <w:t>.  Science Cases Parameters for NGAO PD phase.</w:t>
      </w:r>
    </w:p>
    <w:p w:rsidR="0031700C" w:rsidRPr="00080515" w:rsidRDefault="00E24574" w:rsidP="00080515">
      <w:r>
        <w:t xml:space="preserve">These input parameters represent the observing scenario details </w:t>
      </w:r>
      <w:r w:rsidR="0062787B">
        <w:t xml:space="preserve">developed via the process of </w:t>
      </w:r>
      <w:r w:rsidR="0062787B">
        <w:fldChar w:fldCharType="begin"/>
      </w:r>
      <w:r w:rsidR="0062787B">
        <w:instrText xml:space="preserve"> REF _Ref260822220 \h </w:instrText>
      </w:r>
      <w:r w:rsidR="0062787B">
        <w:fldChar w:fldCharType="separate"/>
      </w:r>
      <w:r w:rsidR="00D55CA0">
        <w:t xml:space="preserve">Figure </w:t>
      </w:r>
      <w:r w:rsidR="00D55CA0">
        <w:rPr>
          <w:noProof/>
        </w:rPr>
        <w:t>1</w:t>
      </w:r>
      <w:r w:rsidR="0062787B">
        <w:fldChar w:fldCharType="end"/>
      </w:r>
      <w:r w:rsidR="0062787B">
        <w:t xml:space="preserve"> and are the parameters that will be used in the summary evaluation of NGAO performance for all science cases in §</w:t>
      </w:r>
      <w:r w:rsidR="0062787B">
        <w:fldChar w:fldCharType="begin"/>
      </w:r>
      <w:r w:rsidR="0062787B">
        <w:instrText xml:space="preserve"> REF _Ref260910828 \r \h </w:instrText>
      </w:r>
      <w:r w:rsidR="0062787B">
        <w:fldChar w:fldCharType="separate"/>
      </w:r>
      <w:r w:rsidR="00D55CA0">
        <w:t>8</w:t>
      </w:r>
      <w:r w:rsidR="0062787B">
        <w:fldChar w:fldCharType="end"/>
      </w:r>
      <w:r w:rsidR="0062787B">
        <w:t>.</w:t>
      </w:r>
    </w:p>
    <w:p w:rsidR="003F0191" w:rsidRPr="00083073" w:rsidRDefault="006B0DD8" w:rsidP="003F0191">
      <w:pPr>
        <w:pStyle w:val="Heading1"/>
        <w:rPr>
          <w:sz w:val="20"/>
        </w:rPr>
      </w:pPr>
      <w:bookmarkStart w:id="43" w:name="_Ref260909522"/>
      <w:bookmarkStart w:id="44" w:name="_Toc261013863"/>
      <w:r>
        <w:t>KAON 721</w:t>
      </w:r>
      <w:r w:rsidR="004300A0">
        <w:t>,</w:t>
      </w:r>
      <w:r>
        <w:t xml:space="preserve"> </w:t>
      </w:r>
      <w:r w:rsidR="004300A0">
        <w:t>“</w:t>
      </w:r>
      <w:r w:rsidR="007719F5">
        <w:t>Wavefront Error Budget</w:t>
      </w:r>
      <w:bookmarkEnd w:id="43"/>
      <w:r w:rsidR="004300A0">
        <w:t xml:space="preserve"> Tool”</w:t>
      </w:r>
      <w:bookmarkEnd w:id="44"/>
    </w:p>
    <w:p w:rsidR="006B0DD8" w:rsidRDefault="006B0DD8" w:rsidP="006B0DD8">
      <w:pPr>
        <w:pStyle w:val="Heading2"/>
      </w:pPr>
      <w:bookmarkStart w:id="45" w:name="_Toc261013864"/>
      <w:r>
        <w:t>Introduction</w:t>
      </w:r>
      <w:bookmarkEnd w:id="45"/>
    </w:p>
    <w:p w:rsidR="006B0DD8" w:rsidRDefault="006B0DD8" w:rsidP="006B0DD8">
      <w:r>
        <w:t>The NGAO WFE budgets have been developed and are maintained using a sophisticated Microsoft Excel spreadsheet (KAON 721) developed at Caltech by R. Dekany and collaborators over the past 10 years.  It has been extensively validated against other budgets (Wizinowich, Neyman, van Dam, others), detailed Monte Carlo simulations (Arroyo, LAOS), and across projects (see KAON 629 for one example).</w:t>
      </w:r>
    </w:p>
    <w:p w:rsidR="006B0DD8" w:rsidRDefault="006B0DD8" w:rsidP="006B0DD8">
      <w:r>
        <w:lastRenderedPageBreak/>
        <w:t>KAON 721 supports the rapid evaluation of wavefront error budgets applicable to different AO systems / modes (e.g. Keck II NGS / LGS or NGAO NGS / LGS), different observing scenarios, typically designed to correspond to NGAO science cases, and different science instrument options (e.g. OSIRIS, DAVINCI).</w:t>
      </w:r>
    </w:p>
    <w:p w:rsidR="006B0DD8" w:rsidRDefault="006B0DD8" w:rsidP="006B0DD8">
      <w:r>
        <w:t>The selection of WFS camera frame rates and offaxis NGS brightnesses and distances are typically optimized parameters that are found subject to constraints of necessary sky coverage fraction or guide star brightness, in the case of a known specific science target.  Thus, each error budget for NGAO corresponding to each key science case, assumes operation at a slightly different frame rate</w:t>
      </w:r>
      <w:r>
        <w:rPr>
          <w:rStyle w:val="FootnoteReference"/>
        </w:rPr>
        <w:footnoteReference w:id="14"/>
      </w:r>
      <w:r>
        <w:t xml:space="preserve">.  </w:t>
      </w:r>
    </w:p>
    <w:p w:rsidR="00733261" w:rsidRDefault="00733261" w:rsidP="00733261">
      <w:pPr>
        <w:pStyle w:val="PlainText"/>
        <w:rPr>
          <w:rFonts w:asciiTheme="minorHAnsi" w:hAnsiTheme="minorHAnsi"/>
          <w:sz w:val="22"/>
          <w:szCs w:val="22"/>
        </w:rPr>
      </w:pPr>
      <w:r>
        <w:rPr>
          <w:rFonts w:asciiTheme="minorHAnsi" w:hAnsiTheme="minorHAnsi"/>
          <w:sz w:val="22"/>
          <w:szCs w:val="22"/>
        </w:rPr>
        <w:t>Through a series of configuration worksheets, KAON 721 provides a detailed description of the parameters necessary to accurately model AO system performance:</w:t>
      </w:r>
    </w:p>
    <w:p w:rsidR="00733261" w:rsidRDefault="00733261" w:rsidP="00733261">
      <w:pPr>
        <w:pStyle w:val="PlainText"/>
        <w:rPr>
          <w:rFonts w:asciiTheme="minorHAnsi" w:hAnsiTheme="minorHAnsi"/>
          <w:sz w:val="22"/>
          <w:szCs w:val="22"/>
        </w:rPr>
      </w:pP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AO system architectures and design choices</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Atmospheric turbulence models</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Telescope parameters and as-built optical performance metrics</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Astronomical detector properties, such as quantum efficiency, dark current, and read noise</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Numerous adaptive optics error budget terms, specific to any of several distinct AO system architectures (e.g. SCAO, MCAO, MOAO) for both NGS and LGS guide star modes</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Atmospheric dispersion</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Calibration and systematic error terms, such as thermally induced non-common-path flexure</w:t>
      </w:r>
    </w:p>
    <w:p w:rsidR="00733261" w:rsidRDefault="00733261" w:rsidP="00733261">
      <w:pPr>
        <w:pStyle w:val="PlainText"/>
        <w:numPr>
          <w:ilvl w:val="0"/>
          <w:numId w:val="6"/>
        </w:numPr>
        <w:rPr>
          <w:rFonts w:asciiTheme="minorHAnsi" w:hAnsiTheme="minorHAnsi"/>
          <w:sz w:val="22"/>
          <w:szCs w:val="22"/>
        </w:rPr>
      </w:pPr>
      <w:r>
        <w:rPr>
          <w:rFonts w:asciiTheme="minorHAnsi" w:hAnsiTheme="minorHAnsi"/>
          <w:sz w:val="22"/>
          <w:szCs w:val="22"/>
        </w:rPr>
        <w:t>Several astronomical stellar density models for the evaluation of AO sky coverage</w:t>
      </w:r>
    </w:p>
    <w:p w:rsidR="00733261" w:rsidRDefault="00733261" w:rsidP="00733261">
      <w:pPr>
        <w:pStyle w:val="PlainText"/>
        <w:ind w:left="720"/>
        <w:rPr>
          <w:rFonts w:asciiTheme="minorHAnsi" w:hAnsiTheme="minorHAnsi"/>
          <w:sz w:val="22"/>
          <w:szCs w:val="22"/>
        </w:rPr>
      </w:pPr>
    </w:p>
    <w:p w:rsidR="00733261" w:rsidRDefault="00733261" w:rsidP="00733261">
      <w:pPr>
        <w:pStyle w:val="PlainText"/>
        <w:rPr>
          <w:rFonts w:asciiTheme="minorHAnsi" w:hAnsiTheme="minorHAnsi"/>
          <w:sz w:val="22"/>
          <w:szCs w:val="22"/>
        </w:rPr>
      </w:pPr>
      <w:r>
        <w:rPr>
          <w:rFonts w:asciiTheme="minorHAnsi" w:hAnsiTheme="minorHAnsi"/>
          <w:sz w:val="22"/>
          <w:szCs w:val="22"/>
        </w:rPr>
        <w:t>The tool has been successfully applied for over 10 years of design and on-sky validation of AO system perf</w:t>
      </w:r>
      <w:r w:rsidR="00396249">
        <w:rPr>
          <w:rFonts w:asciiTheme="minorHAnsi" w:hAnsiTheme="minorHAnsi"/>
          <w:sz w:val="22"/>
          <w:szCs w:val="22"/>
        </w:rPr>
        <w:t xml:space="preserve">ormance at Palomar Mountain, and </w:t>
      </w:r>
      <w:r>
        <w:rPr>
          <w:rFonts w:asciiTheme="minorHAnsi" w:hAnsiTheme="minorHAnsi"/>
          <w:sz w:val="22"/>
          <w:szCs w:val="22"/>
        </w:rPr>
        <w:t xml:space="preserve">is considered </w:t>
      </w:r>
      <w:r w:rsidRPr="00396249">
        <w:rPr>
          <w:rFonts w:asciiTheme="minorHAnsi" w:hAnsiTheme="minorHAnsi"/>
          <w:sz w:val="22"/>
          <w:szCs w:val="22"/>
        </w:rPr>
        <w:t>proprietary</w:t>
      </w:r>
      <w:r>
        <w:rPr>
          <w:rFonts w:asciiTheme="minorHAnsi" w:hAnsiTheme="minorHAnsi"/>
          <w:sz w:val="22"/>
          <w:szCs w:val="22"/>
        </w:rPr>
        <w:t xml:space="preserve"> to Caltech Optical Observatories.  Within the context of the NGAO project, specific validation activities for KAON 721 are described in §</w:t>
      </w:r>
      <w:r>
        <w:rPr>
          <w:rFonts w:asciiTheme="minorHAnsi" w:hAnsiTheme="minorHAnsi"/>
          <w:sz w:val="22"/>
          <w:szCs w:val="22"/>
        </w:rPr>
        <w:fldChar w:fldCharType="begin"/>
      </w:r>
      <w:r>
        <w:rPr>
          <w:rFonts w:asciiTheme="minorHAnsi" w:hAnsiTheme="minorHAnsi"/>
          <w:sz w:val="22"/>
          <w:szCs w:val="22"/>
        </w:rPr>
        <w:instrText xml:space="preserve"> REF _Ref260911227 \r \h </w:instrText>
      </w:r>
      <w:r>
        <w:rPr>
          <w:rFonts w:asciiTheme="minorHAnsi" w:hAnsiTheme="minorHAnsi"/>
          <w:sz w:val="22"/>
          <w:szCs w:val="22"/>
        </w:rPr>
      </w:r>
      <w:r>
        <w:rPr>
          <w:rFonts w:asciiTheme="minorHAnsi" w:hAnsiTheme="minorHAnsi"/>
          <w:sz w:val="22"/>
          <w:szCs w:val="22"/>
        </w:rPr>
        <w:fldChar w:fldCharType="separate"/>
      </w:r>
      <w:r w:rsidR="00D55CA0">
        <w:rPr>
          <w:rFonts w:asciiTheme="minorHAnsi" w:hAnsiTheme="minorHAnsi"/>
          <w:sz w:val="22"/>
          <w:szCs w:val="22"/>
        </w:rPr>
        <w:t>5.7</w:t>
      </w:r>
      <w:r>
        <w:rPr>
          <w:rFonts w:asciiTheme="minorHAnsi" w:hAnsiTheme="minorHAnsi"/>
          <w:sz w:val="22"/>
          <w:szCs w:val="22"/>
        </w:rPr>
        <w:fldChar w:fldCharType="end"/>
      </w:r>
      <w:r>
        <w:rPr>
          <w:rFonts w:asciiTheme="minorHAnsi" w:hAnsiTheme="minorHAnsi"/>
          <w:sz w:val="22"/>
          <w:szCs w:val="22"/>
        </w:rPr>
        <w:t>.</w:t>
      </w:r>
    </w:p>
    <w:p w:rsidR="00733261" w:rsidRDefault="00733261" w:rsidP="00733261">
      <w:pPr>
        <w:pStyle w:val="PlainText"/>
        <w:rPr>
          <w:rFonts w:asciiTheme="minorHAnsi" w:hAnsiTheme="minorHAnsi"/>
          <w:sz w:val="22"/>
          <w:szCs w:val="22"/>
        </w:rPr>
      </w:pPr>
    </w:p>
    <w:p w:rsidR="00733261" w:rsidRDefault="00733261" w:rsidP="00733261">
      <w:pPr>
        <w:pStyle w:val="PlainText"/>
        <w:rPr>
          <w:rFonts w:asciiTheme="minorHAnsi" w:hAnsiTheme="minorHAnsi"/>
          <w:sz w:val="22"/>
          <w:szCs w:val="22"/>
        </w:rPr>
      </w:pPr>
      <w:r>
        <w:rPr>
          <w:rFonts w:asciiTheme="minorHAnsi" w:hAnsiTheme="minorHAnsi"/>
          <w:sz w:val="22"/>
          <w:szCs w:val="22"/>
        </w:rPr>
        <w:t>In the following sections, we briefly describe the input parameters and u</w:t>
      </w:r>
      <w:r w:rsidR="00396249">
        <w:rPr>
          <w:rFonts w:asciiTheme="minorHAnsi" w:hAnsiTheme="minorHAnsi"/>
          <w:sz w:val="22"/>
          <w:szCs w:val="22"/>
        </w:rPr>
        <w:t>nderlying error term calculations and allocations that constitute the NGAO wavefront error performance budget within KAON 721.</w:t>
      </w:r>
    </w:p>
    <w:p w:rsidR="006B0DD8" w:rsidRDefault="006B0DD8" w:rsidP="006B0DD8">
      <w:pPr>
        <w:pStyle w:val="Heading2"/>
      </w:pPr>
      <w:bookmarkStart w:id="46" w:name="_Toc261013865"/>
      <w:r>
        <w:t>“Input Summary” Sheet</w:t>
      </w:r>
      <w:bookmarkEnd w:id="46"/>
    </w:p>
    <w:p w:rsidR="006B0DD8" w:rsidRDefault="006B0DD8" w:rsidP="006B0DD8">
      <w:r>
        <w:t>The large majority of architectural and observational parameters used to define each system evaluation is captured on a single ‘Input Summary’ worksheet of the KAON 721 workbook.  Certain of these parameters represent NGAO architecture choices, while others are design choices made within individual NGAO subsystems.  Collectively, they begin the flowdown of the highest-level SR-20 performance requirements, a process continued in further detail in KAON 723.</w:t>
      </w:r>
    </w:p>
    <w:p w:rsidR="006B0DD8" w:rsidRPr="001B1C4B" w:rsidRDefault="006B0DD8" w:rsidP="006B0DD8">
      <w:r>
        <w:t>During the DD phase, we intend to revise this sheet to even more clearly capture more of the parameters needed to describe AO system architecture, and maintain the configurations of each of the NGAO science cases, should they evolve.</w:t>
      </w:r>
    </w:p>
    <w:p w:rsidR="006B0DD8" w:rsidRDefault="0004053F" w:rsidP="006B0DD8">
      <w:bookmarkStart w:id="47" w:name="_Ref260089272"/>
      <w:r w:rsidRPr="0004053F">
        <w:lastRenderedPageBreak/>
        <w:drawing>
          <wp:inline distT="0" distB="0" distL="0" distR="0">
            <wp:extent cx="5943600" cy="6612702"/>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6612702"/>
                    </a:xfrm>
                    <a:prstGeom prst="rect">
                      <a:avLst/>
                    </a:prstGeom>
                    <a:noFill/>
                    <a:ln w="9525">
                      <a:noFill/>
                      <a:miter lim="800000"/>
                      <a:headEnd/>
                      <a:tailEnd/>
                    </a:ln>
                  </pic:spPr>
                </pic:pic>
              </a:graphicData>
            </a:graphic>
          </wp:inline>
        </w:drawing>
      </w:r>
    </w:p>
    <w:p w:rsidR="006B0DD8" w:rsidRDefault="006B0DD8" w:rsidP="006B0DD8">
      <w:pPr>
        <w:pStyle w:val="Caption"/>
      </w:pPr>
      <w:bookmarkStart w:id="48" w:name="_Ref260910069"/>
      <w:r>
        <w:t xml:space="preserve">Table </w:t>
      </w:r>
      <w:fldSimple w:instr=" SEQ Table \* ARABIC ">
        <w:r w:rsidR="00D55CA0">
          <w:rPr>
            <w:noProof/>
          </w:rPr>
          <w:t>5</w:t>
        </w:r>
      </w:fldSimple>
      <w:bookmarkEnd w:id="48"/>
      <w:r>
        <w:t>.  KAON 721 Input Summary table, configured for NGAO LGS mode observing and the Galaxy Assembly key science case.</w:t>
      </w:r>
    </w:p>
    <w:p w:rsidR="000D0484" w:rsidRDefault="000D0484" w:rsidP="000D0484">
      <w:pPr>
        <w:keepNext/>
        <w:keepLines/>
      </w:pPr>
      <w:r>
        <w:t xml:space="preserve">The terms in </w:t>
      </w:r>
      <w:r>
        <w:fldChar w:fldCharType="begin"/>
      </w:r>
      <w:r>
        <w:instrText xml:space="preserve"> REF _Ref260910069 \h </w:instrText>
      </w:r>
      <w:r>
        <w:fldChar w:fldCharType="separate"/>
      </w:r>
      <w:r w:rsidR="00D55CA0">
        <w:t xml:space="preserve">Table </w:t>
      </w:r>
      <w:r w:rsidR="00D55CA0">
        <w:rPr>
          <w:noProof/>
        </w:rPr>
        <w:t>5</w:t>
      </w:r>
      <w:r>
        <w:fldChar w:fldCharType="end"/>
      </w:r>
      <w:r>
        <w:t xml:space="preserve"> are largely self-explanatory, although their quantitative implementation requires reference to KAON 721 itself.  All the same, a few items are worthy of additional explanation here:</w:t>
      </w:r>
    </w:p>
    <w:p w:rsidR="000D0484" w:rsidRDefault="000D0484" w:rsidP="000D0484">
      <w:pPr>
        <w:pStyle w:val="ListParagraph"/>
        <w:numPr>
          <w:ilvl w:val="0"/>
          <w:numId w:val="4"/>
        </w:numPr>
      </w:pPr>
      <w:r w:rsidRPr="000D0484">
        <w:rPr>
          <w:b/>
        </w:rPr>
        <w:t>HO Flux, Number of Subapertures Across</w:t>
      </w:r>
      <w:r>
        <w:t xml:space="preserve">: NGAO has high-order wavefront sensors designed to sample the telescope pupil with ~60 subapertures across the 10.949 m maximum diameter.   </w:t>
      </w:r>
      <w:r>
        <w:lastRenderedPageBreak/>
        <w:t>Our WFS’s, however, are designed for 63 x 63 subaperture format (e.g. oversizing the pupil somewhat) to handle known pupil nutation in the Keck telescopes.  See Keck Drawing 1410-CM0010 for more detail.</w:t>
      </w:r>
    </w:p>
    <w:p w:rsidR="000D0484" w:rsidRDefault="000D0484" w:rsidP="000D0484">
      <w:pPr>
        <w:pStyle w:val="ListParagraph"/>
        <w:numPr>
          <w:ilvl w:val="0"/>
          <w:numId w:val="4"/>
        </w:numPr>
      </w:pPr>
      <w:r w:rsidRPr="000D0484">
        <w:rPr>
          <w:b/>
        </w:rPr>
        <w:t>HO Flux, HO WFS CCD Read Time</w:t>
      </w:r>
      <w:r>
        <w:t xml:space="preserve"> is currently given as a fraction of the HO WFS frame rate, which is typically an optimization variable.  In the future, this will be replaced with an amplifier dwell time or equivalent parameter to specify the detector read time.</w:t>
      </w:r>
    </w:p>
    <w:p w:rsidR="000D0484" w:rsidRDefault="000D0484" w:rsidP="000D0484">
      <w:pPr>
        <w:pStyle w:val="ListParagraph"/>
        <w:numPr>
          <w:ilvl w:val="0"/>
          <w:numId w:val="4"/>
        </w:numPr>
      </w:pPr>
      <w:r w:rsidRPr="000D0484">
        <w:rPr>
          <w:b/>
        </w:rPr>
        <w:t>LGS Flux, Na Column Density</w:t>
      </w:r>
      <w:r>
        <w:t xml:space="preserve"> of 3 x 10</w:t>
      </w:r>
      <w:r w:rsidRPr="000D0484">
        <w:rPr>
          <w:vertAlign w:val="superscript"/>
        </w:rPr>
        <w:t>9</w:t>
      </w:r>
      <w:r>
        <w:t xml:space="preserve"> atoms/cm</w:t>
      </w:r>
      <w:r w:rsidRPr="00A0045E">
        <w:rPr>
          <w:vertAlign w:val="superscript"/>
        </w:rPr>
        <w:t>2</w:t>
      </w:r>
      <w:r>
        <w:t xml:space="preserve"> is below median density (approximately 25</w:t>
      </w:r>
      <w:r w:rsidRPr="00A0045E">
        <w:rPr>
          <w:vertAlign w:val="superscript"/>
        </w:rPr>
        <w:t>th</w:t>
      </w:r>
      <w:r>
        <w:t xml:space="preserve"> percentile).  See Figure XXX for a trade study of performance vs. sodium density.</w:t>
      </w:r>
    </w:p>
    <w:p w:rsidR="000D0484" w:rsidRDefault="000D0484" w:rsidP="000D0484">
      <w:pPr>
        <w:pStyle w:val="ListParagraph"/>
        <w:numPr>
          <w:ilvl w:val="0"/>
          <w:numId w:val="4"/>
        </w:numPr>
      </w:pPr>
      <w:r w:rsidRPr="000D0484">
        <w:rPr>
          <w:b/>
        </w:rPr>
        <w:t>TT Flux, TT Compensation Mode</w:t>
      </w:r>
      <w:r>
        <w:t xml:space="preserve"> is a complex choice that supports traditional single-conjugate AO correction, MCAO, single-LGS MOAO correction, and multiple patrolling LGS (aka ‘Point and Shoot’) architectures.  Changes to this parameter must be carefully understood by the KAON 721 user.</w:t>
      </w:r>
    </w:p>
    <w:p w:rsidR="000D0484" w:rsidRDefault="000D0484" w:rsidP="000D0484">
      <w:pPr>
        <w:pStyle w:val="ListParagraph"/>
        <w:numPr>
          <w:ilvl w:val="0"/>
          <w:numId w:val="4"/>
        </w:numPr>
      </w:pPr>
      <w:r w:rsidRPr="000D0484">
        <w:rPr>
          <w:b/>
        </w:rPr>
        <w:t>Atm Dispersion, Science Dispersion Corrector Factor</w:t>
      </w:r>
      <w:r>
        <w:t xml:space="preserve"> uses a crude multiplicative (divisive, actually) factor to estimate the residual performance, if a science ADC is used.  In the future, KAON 721 will allow for definition of more realistic, design-informed residual dispersion.</w:t>
      </w:r>
    </w:p>
    <w:p w:rsidR="000D0484" w:rsidRDefault="000D0484" w:rsidP="000D0484">
      <w:pPr>
        <w:pStyle w:val="ListParagraph"/>
        <w:numPr>
          <w:ilvl w:val="0"/>
          <w:numId w:val="4"/>
        </w:numPr>
      </w:pPr>
      <w:r w:rsidRPr="00CA59F0">
        <w:rPr>
          <w:b/>
        </w:rPr>
        <w:t>Margins</w:t>
      </w:r>
      <w:r>
        <w:t xml:space="preserve"> (e.g. performance margins) are held apart from physical error terms and constitute the difference between use of KAON 721 as an error budget (including margins) and as a performance prediction or system diagnostic tool (assuming margins are not invoked.)</w:t>
      </w:r>
    </w:p>
    <w:p w:rsidR="000D0484" w:rsidRPr="000D0484" w:rsidRDefault="00CA59F0" w:rsidP="000D0484">
      <w:r>
        <w:t>[XXX – more to do; need feedback on the least obvious of the Input Summary entires].</w:t>
      </w:r>
    </w:p>
    <w:p w:rsidR="006B0DD8" w:rsidRDefault="006B0DD8" w:rsidP="006B0DD8">
      <w:pPr>
        <w:pStyle w:val="Heading2"/>
      </w:pPr>
      <w:bookmarkStart w:id="49" w:name="_Toc261013866"/>
      <w:r>
        <w:t>Optimization (“Optim”) Sheet</w:t>
      </w:r>
      <w:bookmarkEnd w:id="47"/>
      <w:bookmarkEnd w:id="49"/>
    </w:p>
    <w:p w:rsidR="006B0DD8" w:rsidRPr="005E400C" w:rsidRDefault="006B0DD8" w:rsidP="006B0DD8">
      <w:r>
        <w:t>Error budgets are summarized on the ‘Optim’ worksheet, as this is location of the optimization parameters.  (Optim is commonly used for the generation of trade study results, as well.)  Separate error budgets are maintained for the science path, the sharpening of field TT stars, and for the wavefront error residual sensed by the TWFS (if applicable).  For patrolling LGS TT sharpening systems, the camera frame rates of corresponding HO LGS WFS’s are separately optimized.  Additional description of this tool is provided in Appendix C (XXX verify).</w:t>
      </w:r>
    </w:p>
    <w:p w:rsidR="006B0DD8" w:rsidRDefault="006B0DD8" w:rsidP="006B0DD8">
      <w:pPr>
        <w:pStyle w:val="Heading2"/>
      </w:pPr>
      <w:bookmarkStart w:id="50" w:name="_Toc261013867"/>
      <w:r>
        <w:t>Encircled / Ensquared Energy (“EE”) Sheet</w:t>
      </w:r>
      <w:bookmarkEnd w:id="50"/>
    </w:p>
    <w:p w:rsidR="006B0DD8" w:rsidRDefault="006B0DD8" w:rsidP="006B0DD8">
      <w:r>
        <w:t>KAON 721 employs a multi-halo model to estimate the encircled or ensquared energy in the NGAO PSF.  The intent is to approximately model the effect of residual wavefront errors of different spatial frequency.  For example, residual tip-tilt errors are treated as a convolution of the diffraction-limited PSF with residual TT errors, while high-order WFS measurement error results in light scattered to high spatial frequencies as it manifests as random noise on the HODM surface.  Five different width Gaussians contribute to the PSF model:</w:t>
      </w:r>
    </w:p>
    <w:p w:rsidR="006B0DD8" w:rsidRDefault="006B0DD8" w:rsidP="006B0DD8">
      <w:pPr>
        <w:pStyle w:val="ListParagraph"/>
        <w:numPr>
          <w:ilvl w:val="0"/>
          <w:numId w:val="10"/>
        </w:numPr>
      </w:pPr>
      <w:r>
        <w:t xml:space="preserve">Diffraction-limited, convolved with TT errors </w:t>
      </w:r>
    </w:p>
    <w:p w:rsidR="006B0DD8" w:rsidRDefault="006B0DD8" w:rsidP="006B0DD8">
      <w:pPr>
        <w:pStyle w:val="ListParagraph"/>
        <w:numPr>
          <w:ilvl w:val="0"/>
          <w:numId w:val="10"/>
        </w:numPr>
      </w:pPr>
      <w:r>
        <w:t>½x the seeing-limited width (containing low spatial frequency errors, such as focus errors due to sodium height variations)</w:t>
      </w:r>
    </w:p>
    <w:p w:rsidR="006B0DD8" w:rsidRDefault="006B0DD8" w:rsidP="006B0DD8">
      <w:pPr>
        <w:pStyle w:val="ListParagraph"/>
        <w:numPr>
          <w:ilvl w:val="0"/>
          <w:numId w:val="10"/>
        </w:numPr>
      </w:pPr>
      <w:r>
        <w:t>A variable-width PSF for focal anisoplanatism (for which the width of the component is a function of the focal anisoplanatism coherence parameter, d</w:t>
      </w:r>
      <w:r w:rsidRPr="00597BFE">
        <w:rPr>
          <w:vertAlign w:val="subscript"/>
        </w:rPr>
        <w:t>0</w:t>
      </w:r>
      <w:r>
        <w:t>)</w:t>
      </w:r>
    </w:p>
    <w:p w:rsidR="006B0DD8" w:rsidRDefault="006B0DD8" w:rsidP="006B0DD8">
      <w:pPr>
        <w:pStyle w:val="ListParagraph"/>
        <w:numPr>
          <w:ilvl w:val="0"/>
          <w:numId w:val="10"/>
        </w:numPr>
      </w:pPr>
      <w:r>
        <w:lastRenderedPageBreak/>
        <w:t>1x the seeing-limited width (containing most atmospheric residual errors)</w:t>
      </w:r>
    </w:p>
    <w:p w:rsidR="006B0DD8" w:rsidRDefault="006B0DD8" w:rsidP="006B0DD8">
      <w:pPr>
        <w:pStyle w:val="ListParagraph"/>
        <w:numPr>
          <w:ilvl w:val="0"/>
          <w:numId w:val="10"/>
        </w:numPr>
      </w:pPr>
      <w:r>
        <w:t>2x the seeing-limited width (containing measurement error, scintillation, and uncorrectable telescope, AO, and instrument errors.)</w:t>
      </w:r>
    </w:p>
    <w:p w:rsidR="006B0DD8" w:rsidRDefault="006B0DD8" w:rsidP="006B0DD8">
      <w:r>
        <w:t>The power in each component is calculated assuming 1) the DL component has the fraction of energy represented by the Strehl ratio (at the observing wavelength), 2) the remaining fraction of energy (1-SR) is allocated into each of the four remaining components based on the relative power of the corresponding error terms (e.g. allocated by wavefront variance).  A check is made to ensure the sum of all PSF components is appropriately normalized.</w:t>
      </w:r>
    </w:p>
    <w:p w:rsidR="006B0DD8" w:rsidRPr="00597BFE" w:rsidRDefault="006B0DD8" w:rsidP="006B0DD8">
      <w:r>
        <w:t>KAON 721 also provides seeing-limited encircled / ensquared calculations for comparison purposes.</w:t>
      </w:r>
    </w:p>
    <w:p w:rsidR="007719F5" w:rsidRDefault="00E425A7" w:rsidP="006B0DD8">
      <w:pPr>
        <w:pStyle w:val="Heading2"/>
      </w:pPr>
      <w:bookmarkStart w:id="51" w:name="_Toc261013868"/>
      <w:r>
        <w:t xml:space="preserve">Wavefront </w:t>
      </w:r>
      <w:r w:rsidR="007719F5">
        <w:t xml:space="preserve">Error Budget </w:t>
      </w:r>
      <w:r>
        <w:t>Terms</w:t>
      </w:r>
      <w:bookmarkEnd w:id="51"/>
    </w:p>
    <w:p w:rsidR="0055130C" w:rsidRPr="0055130C" w:rsidRDefault="0055130C" w:rsidP="006B0DD8">
      <w:pPr>
        <w:pStyle w:val="Heading3"/>
      </w:pPr>
      <w:bookmarkStart w:id="52" w:name="_Toc261013869"/>
      <w:r>
        <w:t>High-order Wavefront Errors</w:t>
      </w:r>
      <w:bookmarkEnd w:id="52"/>
    </w:p>
    <w:p w:rsidR="007719F5" w:rsidRDefault="007719F5" w:rsidP="006B0DD8">
      <w:pPr>
        <w:pStyle w:val="Heading4"/>
      </w:pPr>
      <w:bookmarkStart w:id="53" w:name="_Ref260738817"/>
      <w:r>
        <w:t>Atmospheric Fitting Error</w:t>
      </w:r>
      <w:bookmarkEnd w:id="53"/>
    </w:p>
    <w:p w:rsidR="005644CE" w:rsidRDefault="005644CE" w:rsidP="006B0DD8">
      <w:r>
        <w:t>We use the standard model for fitting error,</w:t>
      </w:r>
    </w:p>
    <w:p w:rsidR="005644CE" w:rsidRDefault="00CF2A3B" w:rsidP="006B0DD8">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Fitting</m:t>
              </m:r>
            </m:sub>
          </m:sSub>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500</m:t>
                  </m:r>
                </m:num>
                <m:den>
                  <m:r>
                    <m:rPr>
                      <m:sty m:val="p"/>
                    </m:rPr>
                    <w:rPr>
                      <w:rFonts w:ascii="Cambria Math" w:hAnsi="Cambria Math"/>
                    </w:rPr>
                    <m:t>2π</m:t>
                  </m:r>
                </m:den>
              </m:f>
            </m:e>
          </m:d>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F</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∆x</m:t>
                          </m:r>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den>
                      </m:f>
                    </m:e>
                  </m:d>
                </m:e>
                <m:sup>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sup>
              </m:sSup>
            </m:e>
          </m:rad>
          <m:r>
            <m:rPr>
              <m:sty m:val="p"/>
            </m:rPr>
            <w:rPr>
              <w:rFonts w:ascii="Cambria Math" w:hAnsi="Cambria Math"/>
            </w:rPr>
            <m:t xml:space="preserve"> </m:t>
          </m:r>
          <m:r>
            <m:rPr>
              <m:sty m:val="p"/>
            </m:rPr>
            <w:rPr>
              <w:rFonts w:ascii="Cambria Math" w:hAnsi="Cambria Math"/>
            </w:rPr>
            <m:t>nm</m:t>
          </m:r>
        </m:oMath>
      </m:oMathPara>
    </w:p>
    <w:p w:rsidR="005644CE" w:rsidRPr="005644CE" w:rsidRDefault="005644CE" w:rsidP="006B0DD8">
      <w:r>
        <w:rPr>
          <w:rFonts w:eastAsiaTheme="minorEastAsia"/>
        </w:rPr>
        <w:t>Where a</w:t>
      </w:r>
      <w:r>
        <w:rPr>
          <w:rFonts w:eastAsiaTheme="minorEastAsia"/>
          <w:vertAlign w:val="subscript"/>
        </w:rPr>
        <w:t>F</w:t>
      </w:r>
      <w:r>
        <w:rPr>
          <w:rFonts w:eastAsiaTheme="minorEastAsia"/>
        </w:rPr>
        <w:t xml:space="preserve"> = 0.28 assuming a continuous facesheet, pyramidal DM influence function.</w:t>
      </w:r>
    </w:p>
    <w:p w:rsidR="007719F5" w:rsidRDefault="007719F5" w:rsidP="006B0DD8">
      <w:pPr>
        <w:pStyle w:val="Heading4"/>
      </w:pPr>
      <w:bookmarkStart w:id="54" w:name="_Ref260912807"/>
      <w:r>
        <w:t>Bandwidth Error</w:t>
      </w:r>
      <w:bookmarkEnd w:id="54"/>
    </w:p>
    <w:p w:rsidR="005644CE" w:rsidRDefault="005644CE" w:rsidP="006B0DD8">
      <w:r>
        <w:t>During the PD phase, we have implemented the bandwidth servo error model described in detail in KAON 710, which is based upon a Fourier domain analysis of the ‘open-loop’ go-to control law</w:t>
      </w:r>
      <w:r w:rsidR="00690C7C">
        <w:t xml:space="preserve"> in a discrete time system.  From Equation 13 of KAON 710,</w:t>
      </w:r>
    </w:p>
    <w:p w:rsidR="00690C7C" w:rsidRPr="00690C7C" w:rsidRDefault="00CF2A3B" w:rsidP="006B0DD8">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Bandwidth</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500</m:t>
                      </m:r>
                    </m:num>
                    <m:den>
                      <m:r>
                        <m:rPr>
                          <m:sty m:val="p"/>
                        </m:rPr>
                        <w:rPr>
                          <w:rFonts w:ascii="Cambria Math" w:hAnsi="Cambria Math"/>
                        </w:rPr>
                        <m:t>2π</m:t>
                      </m:r>
                    </m:den>
                  </m:f>
                </m:e>
              </m:d>
            </m:e>
            <m:sup/>
          </m:sSup>
          <m:rad>
            <m:radPr>
              <m:degHide m:val="on"/>
              <m:ctrlPr>
                <w:rPr>
                  <w:rFonts w:ascii="Cambria Math" w:hAnsi="Cambria Math"/>
                </w:rPr>
              </m:ctrlPr>
            </m:radPr>
            <m:deg/>
            <m:e>
              <m:r>
                <m:rPr>
                  <m:sty m:val="p"/>
                </m:rPr>
                <w:rPr>
                  <w:rFonts w:ascii="Cambria Math" w:hAnsi="Cambria Math"/>
                </w:rPr>
                <m:t>ζ</m:t>
              </m:r>
              <m:d>
                <m:dPr>
                  <m:begChr m:val="["/>
                  <m:endChr m:val="]"/>
                  <m:ctrlPr>
                    <w:rPr>
                      <w:rFonts w:ascii="Cambria Math" w:hAnsi="Cambria Math"/>
                    </w:rPr>
                  </m:ctrlPr>
                </m:dPr>
                <m:e>
                  <m:r>
                    <m:rPr>
                      <m:sty m:val="p"/>
                    </m:rPr>
                    <w:rPr>
                      <w:rFonts w:ascii="Cambria Math" w:hAnsi="Cambria Math"/>
                    </w:rPr>
                    <m:t>α</m:t>
                  </m:r>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vT</m:t>
                          </m:r>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den>
                      </m:f>
                    </m:e>
                  </m:d>
                </m:e>
                <m:sup>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sup>
              </m:sSup>
            </m:e>
          </m:rad>
          <m:r>
            <m:rPr>
              <m:sty m:val="p"/>
            </m:rPr>
            <w:rPr>
              <w:rFonts w:ascii="Cambria Math" w:hAnsi="Cambria Math"/>
            </w:rPr>
            <m:t xml:space="preserve"> nm</m:t>
          </m:r>
        </m:oMath>
      </m:oMathPara>
    </w:p>
    <w:p w:rsidR="00690C7C" w:rsidRDefault="00690C7C" w:rsidP="006B0DD8">
      <w:pPr>
        <w:rPr>
          <w:rFonts w:eastAsiaTheme="minorEastAsia"/>
        </w:rPr>
      </w:pPr>
      <w:r>
        <w:rPr>
          <w:rFonts w:eastAsiaTheme="minorEastAsia"/>
        </w:rPr>
        <w:t xml:space="preserve">Where </w:t>
      </w:r>
      <w:r w:rsidRPr="00690C7C">
        <w:rPr>
          <w:rFonts w:ascii="Symbol" w:eastAsiaTheme="minorEastAsia" w:hAnsi="Symbol"/>
        </w:rPr>
        <w:t></w:t>
      </w:r>
      <w:r>
        <w:rPr>
          <w:rFonts w:eastAsiaTheme="minorEastAsia"/>
        </w:rPr>
        <w:t>[</w:t>
      </w:r>
      <w:r w:rsidRPr="00690C7C">
        <w:rPr>
          <w:rFonts w:ascii="Symbol" w:eastAsiaTheme="minorEastAsia" w:hAnsi="Symbol"/>
        </w:rPr>
        <w:t></w:t>
      </w:r>
      <w:r>
        <w:rPr>
          <w:rFonts w:eastAsiaTheme="minorEastAsia"/>
        </w:rPr>
        <w:t>] is the open-loop normalized variance numerically derived to be,</w:t>
      </w:r>
    </w:p>
    <w:p w:rsidR="00690C7C" w:rsidRDefault="00CF2A3B" w:rsidP="006B0DD8">
      <w:pPr>
        <w:rPr>
          <w:rFonts w:eastAsiaTheme="minorEastAsia"/>
        </w:rPr>
      </w:pPr>
      <m:oMathPara>
        <m:oMath>
          <m:r>
            <m:rPr>
              <m:sty m:val="p"/>
            </m:rPr>
            <w:rPr>
              <w:rFonts w:ascii="Cambria Math" w:hAnsi="Cambria Math"/>
            </w:rPr>
            <m:t>ζ</m:t>
          </m:r>
          <m:d>
            <m:dPr>
              <m:begChr m:val="["/>
              <m:endChr m:val="]"/>
              <m:ctrlPr>
                <w:rPr>
                  <w:rFonts w:ascii="Cambria Math" w:hAnsi="Cambria Math"/>
                </w:rPr>
              </m:ctrlPr>
            </m:dPr>
            <m:e>
              <m:r>
                <m:rPr>
                  <m:sty m:val="p"/>
                </m:rPr>
                <w:rPr>
                  <w:rFonts w:ascii="Cambria Math" w:hAnsi="Cambria Math"/>
                </w:rPr>
                <m:t>α</m:t>
              </m:r>
            </m:e>
          </m:d>
          <m:r>
            <w:rPr>
              <w:rFonts w:ascii="Cambria Math" w:eastAsiaTheme="minorEastAsia" w:hAnsi="Cambria Math"/>
            </w:rPr>
            <m:t>=</m:t>
          </m:r>
          <m:r>
            <w:rPr>
              <w:rFonts w:ascii="Cambria Math" w:eastAsiaTheme="minorEastAsia" w:hAnsi="Cambria Math"/>
            </w:rPr>
            <m:t xml:space="preserve">5.57 </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+25.125 α+11.38</m:t>
          </m:r>
        </m:oMath>
      </m:oMathPara>
    </w:p>
    <w:p w:rsidR="00CF2A3B" w:rsidRPr="00690C7C" w:rsidRDefault="00CF2A3B" w:rsidP="006B0DD8">
      <w:pPr>
        <w:rPr>
          <w:rFonts w:eastAsiaTheme="minorEastAsia"/>
        </w:rPr>
      </w:pPr>
      <w:r>
        <w:rPr>
          <w:rFonts w:eastAsiaTheme="minorEastAsia"/>
        </w:rPr>
        <w:t xml:space="preserve">where </w:t>
      </w:r>
      <w:r w:rsidRPr="00CF2A3B">
        <w:rPr>
          <w:rFonts w:ascii="Symbol" w:eastAsiaTheme="minorEastAsia" w:hAnsi="Symbol"/>
        </w:rPr>
        <w:t></w:t>
      </w:r>
      <w:r>
        <w:rPr>
          <w:rFonts w:eastAsiaTheme="minorEastAsia"/>
        </w:rPr>
        <w:t xml:space="preserve"> = </w:t>
      </w:r>
      <w:r>
        <w:rPr>
          <w:rFonts w:ascii="Symbol" w:eastAsiaTheme="minorEastAsia" w:hAnsi="Symbol"/>
        </w:rPr>
        <w:t></w:t>
      </w:r>
      <w:r w:rsidRPr="00CF2A3B">
        <w:rPr>
          <w:rFonts w:eastAsiaTheme="minorEastAsia"/>
          <w:vertAlign w:val="subscript"/>
        </w:rPr>
        <w:t>c</w:t>
      </w:r>
      <w:r>
        <w:rPr>
          <w:rFonts w:eastAsiaTheme="minorEastAsia"/>
        </w:rPr>
        <w:t>/T is the delay parameter describing the compute delay t</w:t>
      </w:r>
      <w:r>
        <w:rPr>
          <w:rFonts w:eastAsiaTheme="minorEastAsia"/>
          <w:vertAlign w:val="subscript"/>
        </w:rPr>
        <w:t>C</w:t>
      </w:r>
      <w:r>
        <w:rPr>
          <w:rFonts w:eastAsiaTheme="minorEastAsia"/>
        </w:rPr>
        <w:t xml:space="preserve"> in units of frame time T, and  v = turbulence-weighted wind velocity and T the WFS frame time.  </w:t>
      </w:r>
    </w:p>
    <w:p w:rsidR="007719F5" w:rsidRDefault="007719F5" w:rsidP="006B0DD8">
      <w:pPr>
        <w:pStyle w:val="Heading4"/>
      </w:pPr>
      <w:bookmarkStart w:id="55" w:name="_Ref260210195"/>
      <w:r>
        <w:t>High-order Measurement Error</w:t>
      </w:r>
      <w:bookmarkEnd w:id="55"/>
    </w:p>
    <w:p w:rsidR="00CF2A3B" w:rsidRDefault="00CF2A3B" w:rsidP="006B0DD8">
      <w:r>
        <w:t xml:space="preserve">High-order wavefront measurement error is perhaps the most complicated of the calculations supported in KAON 721.  </w:t>
      </w:r>
      <w:r w:rsidR="006B4EC2">
        <w:t>For our purpose here, it will suffice to describe the error as,</w:t>
      </w:r>
    </w:p>
    <w:p w:rsidR="006B4EC2" w:rsidRDefault="006B4EC2" w:rsidP="006B0DD8">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Measurement</m:t>
              </m:r>
            </m:sub>
          </m:sSub>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500</m:t>
                  </m:r>
                </m:num>
                <m:den>
                  <m:r>
                    <m:rPr>
                      <m:sty m:val="p"/>
                    </m:rPr>
                    <w:rPr>
                      <w:rFonts w:ascii="Cambria Math" w:hAnsi="Cambria Math"/>
                    </w:rPr>
                    <m:t>2π</m:t>
                  </m:r>
                </m:den>
              </m:f>
            </m:e>
          </m:d>
          <m:sSub>
            <m:sSubPr>
              <m:ctrlPr>
                <w:rPr>
                  <w:rFonts w:ascii="Cambria Math" w:hAnsi="Cambria Math"/>
                </w:rPr>
              </m:ctrlPr>
            </m:sSubPr>
            <m:e>
              <m:r>
                <m:rPr>
                  <m:sty m:val="p"/>
                </m:rPr>
                <w:rPr>
                  <w:rFonts w:ascii="Cambria Math" w:hAnsi="Cambria Math"/>
                </w:rPr>
                <m:t>E</m:t>
              </m:r>
            </m:e>
            <m:sub>
              <m:r>
                <m:rPr>
                  <m:sty m:val="p"/>
                </m:rPr>
                <w:rPr>
                  <w:rFonts w:ascii="Cambria Math" w:hAnsi="Cambria Math"/>
                </w:rPr>
                <m:t>P</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π</m:t>
              </m:r>
            </m:num>
            <m:den>
              <m:r>
                <m:rPr>
                  <m:sty m:val="p"/>
                </m:rPr>
                <w:rPr>
                  <w:rFonts w:ascii="Cambria Math" w:hAnsi="Cambria Math"/>
                </w:rPr>
                <m:t>8 SNR</m:t>
              </m:r>
            </m:den>
          </m:f>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FWHM_subap</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2</m:t>
                  </m:r>
                </m:sup>
              </m:sSup>
            </m:e>
          </m:rad>
          <m:r>
            <m:rPr>
              <m:sty m:val="p"/>
            </m:rPr>
            <w:rPr>
              <w:rFonts w:ascii="Cambria Math" w:hAnsi="Cambria Math"/>
            </w:rPr>
            <m:t xml:space="preserve"> nm</m:t>
          </m:r>
        </m:oMath>
      </m:oMathPara>
    </w:p>
    <w:p w:rsidR="006B4EC2" w:rsidRDefault="006B4EC2" w:rsidP="006B0DD8">
      <w:r>
        <w:t>Where E</w:t>
      </w:r>
      <w:r>
        <w:rPr>
          <w:vertAlign w:val="subscript"/>
        </w:rPr>
        <w:t>p</w:t>
      </w:r>
      <w:r>
        <w:t xml:space="preserve"> = 0.1902 + 0.1067*ln(N</w:t>
      </w:r>
      <w:r>
        <w:rPr>
          <w:vertAlign w:val="superscript"/>
        </w:rPr>
        <w:t>1</w:t>
      </w:r>
      <w:r>
        <w:t>) based on Hardy, Table 8.2, pg 276 (see also Eqn 9.58, pg 342) is the reconstructor error propagator between centroid error and error of the wavefront reconstructed in the pupil plane for each measurement.  SNR is the signal-to-noise ratio of the subaperture detection and includes the following physical effects:</w:t>
      </w:r>
    </w:p>
    <w:p w:rsidR="006B4EC2" w:rsidRDefault="006B4EC2" w:rsidP="006B0DD8">
      <w:pPr>
        <w:pStyle w:val="ListParagraph"/>
        <w:numPr>
          <w:ilvl w:val="0"/>
          <w:numId w:val="8"/>
        </w:numPr>
      </w:pPr>
      <w:r>
        <w:t>Guide star flux (sodium LGS or NGS)</w:t>
      </w:r>
    </w:p>
    <w:p w:rsidR="00FB60FF" w:rsidRDefault="00FB60FF" w:rsidP="006B0DD8">
      <w:pPr>
        <w:pStyle w:val="ListParagraph"/>
        <w:numPr>
          <w:ilvl w:val="1"/>
          <w:numId w:val="8"/>
        </w:numPr>
      </w:pPr>
      <w:r>
        <w:t>Based upon measured LGS return data reported from SOR as extrapolated to Mauna Kea’s latitude, magnetic field direction, measured (Hakeakala) seasonal sodium abundance, LGS distance, atmospheric extinction</w:t>
      </w:r>
    </w:p>
    <w:p w:rsidR="00646125" w:rsidRDefault="008044F2" w:rsidP="006B0DD8">
      <w:pPr>
        <w:pStyle w:val="ListParagraph"/>
        <w:numPr>
          <w:ilvl w:val="1"/>
          <w:numId w:val="8"/>
        </w:numPr>
      </w:pPr>
      <w:r>
        <w:t>Thus, we assume 100 photons/cm</w:t>
      </w:r>
      <w:r>
        <w:rPr>
          <w:vertAlign w:val="superscript"/>
        </w:rPr>
        <w:t>2</w:t>
      </w:r>
      <w:r w:rsidR="00646125">
        <w:t>/sec/W delivered to the mesosphere, as measured above the Earth’s atmosphere on the downlink, and a sodium column density of 3 x 10</w:t>
      </w:r>
      <w:r w:rsidR="00646125">
        <w:rPr>
          <w:vertAlign w:val="superscript"/>
        </w:rPr>
        <w:t>9</w:t>
      </w:r>
      <w:r w:rsidR="00646125">
        <w:t> atoms/cm</w:t>
      </w:r>
      <w:r w:rsidR="00646125">
        <w:rPr>
          <w:vertAlign w:val="superscript"/>
        </w:rPr>
        <w:t>2</w:t>
      </w:r>
      <w:r w:rsidR="00646125">
        <w:t>.</w:t>
      </w:r>
    </w:p>
    <w:p w:rsidR="00646125" w:rsidRDefault="00646125" w:rsidP="006B0DD8">
      <w:pPr>
        <w:pStyle w:val="ListParagraph"/>
        <w:numPr>
          <w:ilvl w:val="0"/>
          <w:numId w:val="8"/>
        </w:numPr>
      </w:pPr>
      <w:r>
        <w:t>NGS stellar spectral type, if applicable</w:t>
      </w:r>
    </w:p>
    <w:p w:rsidR="008044F2" w:rsidRDefault="008044F2" w:rsidP="006B0DD8">
      <w:pPr>
        <w:pStyle w:val="ListParagraph"/>
        <w:numPr>
          <w:ilvl w:val="0"/>
          <w:numId w:val="8"/>
        </w:numPr>
      </w:pPr>
      <w:r>
        <w:t>WFS exposure time</w:t>
      </w:r>
    </w:p>
    <w:p w:rsidR="00646125" w:rsidRDefault="00646125" w:rsidP="006B0DD8">
      <w:pPr>
        <w:pStyle w:val="ListParagraph"/>
        <w:numPr>
          <w:ilvl w:val="1"/>
          <w:numId w:val="8"/>
        </w:numPr>
      </w:pPr>
      <w:r>
        <w:t>Typically assuming 100% shutter efficiency</w:t>
      </w:r>
    </w:p>
    <w:p w:rsidR="006B4EC2" w:rsidRDefault="006B4EC2" w:rsidP="006B0DD8">
      <w:pPr>
        <w:pStyle w:val="ListParagraph"/>
        <w:numPr>
          <w:ilvl w:val="0"/>
          <w:numId w:val="8"/>
        </w:numPr>
      </w:pPr>
      <w:r>
        <w:t>System transmission for each WFS path, including any band-defining filters</w:t>
      </w:r>
    </w:p>
    <w:p w:rsidR="00FD1867" w:rsidRDefault="00FD1867" w:rsidP="006B0DD8">
      <w:pPr>
        <w:pStyle w:val="ListParagraph"/>
        <w:numPr>
          <w:ilvl w:val="1"/>
          <w:numId w:val="8"/>
        </w:numPr>
      </w:pPr>
      <w:r>
        <w:t>Using detailed coating models, including coating degradation and dirt (scatter) losses for each surface, depending on its local atmospheric environment</w:t>
      </w:r>
    </w:p>
    <w:p w:rsidR="008044F2" w:rsidRDefault="008044F2" w:rsidP="006B0DD8">
      <w:pPr>
        <w:pStyle w:val="ListParagraph"/>
        <w:numPr>
          <w:ilvl w:val="1"/>
          <w:numId w:val="8"/>
        </w:numPr>
      </w:pPr>
      <w:r>
        <w:t>Including transmission contingency of 3% held at the system level (to be allocated should acceptance testing of coating data miss the mark, particularly for long lead items).</w:t>
      </w:r>
    </w:p>
    <w:p w:rsidR="006B4EC2" w:rsidRDefault="006B4EC2" w:rsidP="006B0DD8">
      <w:pPr>
        <w:pStyle w:val="ListParagraph"/>
        <w:numPr>
          <w:ilvl w:val="0"/>
          <w:numId w:val="8"/>
        </w:numPr>
      </w:pPr>
      <w:r>
        <w:t>Detector QE, read noise, dark current</w:t>
      </w:r>
    </w:p>
    <w:p w:rsidR="00FD1867" w:rsidRDefault="00FD1867" w:rsidP="006B0DD8">
      <w:pPr>
        <w:pStyle w:val="ListParagraph"/>
        <w:numPr>
          <w:ilvl w:val="1"/>
          <w:numId w:val="8"/>
        </w:numPr>
      </w:pPr>
      <w:r>
        <w:t>Based on measured data of noise vs. frame (readout) rate for each type of WFS CCD camera under consideration</w:t>
      </w:r>
    </w:p>
    <w:p w:rsidR="00646125" w:rsidRDefault="00646125" w:rsidP="006B0DD8">
      <w:pPr>
        <w:pStyle w:val="ListParagraph"/>
        <w:numPr>
          <w:ilvl w:val="1"/>
          <w:numId w:val="8"/>
        </w:numPr>
      </w:pPr>
      <w:r>
        <w:t>This is typically 2.2 e- read noise for the CCID74 when operating at 1,000 fps</w:t>
      </w:r>
    </w:p>
    <w:p w:rsidR="006B4EC2" w:rsidRDefault="00FD1867" w:rsidP="006B0DD8">
      <w:pPr>
        <w:pStyle w:val="ListParagraph"/>
        <w:numPr>
          <w:ilvl w:val="0"/>
          <w:numId w:val="8"/>
        </w:numPr>
      </w:pPr>
      <w:r>
        <w:t>Fratricide noise</w:t>
      </w:r>
    </w:p>
    <w:p w:rsidR="00FD1867" w:rsidRDefault="00FD1867" w:rsidP="006B0DD8">
      <w:pPr>
        <w:pStyle w:val="ListParagraph"/>
        <w:numPr>
          <w:ilvl w:val="1"/>
          <w:numId w:val="8"/>
        </w:numPr>
      </w:pPr>
      <w:r>
        <w:t>Implemented in a pupil-average sense of contributing additional ‘background’ noise</w:t>
      </w:r>
      <w:r w:rsidR="00646125">
        <w:t>, calculated from Rayleigh scatter lidar equations</w:t>
      </w:r>
      <w:r>
        <w:t>.  In this case the statistics depend both on Poisson noise and assumptions about the fluctuations in Rayleigh background and the cadence of LGS WFS de-tuning to re-measure the WFS background.</w:t>
      </w:r>
    </w:p>
    <w:p w:rsidR="006B4EC2" w:rsidRDefault="006B4EC2" w:rsidP="006B0DD8">
      <w:pPr>
        <w:pStyle w:val="ListParagraph"/>
        <w:numPr>
          <w:ilvl w:val="0"/>
          <w:numId w:val="8"/>
        </w:numPr>
      </w:pPr>
      <w:r>
        <w:t>Sky background in the observing band of the sensor</w:t>
      </w:r>
    </w:p>
    <w:p w:rsidR="00646125" w:rsidRDefault="00646125" w:rsidP="006B0DD8">
      <w:pPr>
        <w:pStyle w:val="ListParagraph"/>
        <w:numPr>
          <w:ilvl w:val="1"/>
          <w:numId w:val="8"/>
        </w:numPr>
      </w:pPr>
      <w:r>
        <w:t>Based on the physical instantaneous field of view (IFoV) of the WFS pixel or binned super-pixel, whichever is appropriate.</w:t>
      </w:r>
    </w:p>
    <w:p w:rsidR="006B4EC2" w:rsidRDefault="006B4EC2" w:rsidP="006B0DD8">
      <w:pPr>
        <w:pStyle w:val="ListParagraph"/>
        <w:numPr>
          <w:ilvl w:val="0"/>
          <w:numId w:val="8"/>
        </w:numPr>
      </w:pPr>
      <w:r>
        <w:t>Phase of the moon, as a contributor to scattered light</w:t>
      </w:r>
    </w:p>
    <w:p w:rsidR="00FB60FF" w:rsidRDefault="00FB60FF" w:rsidP="006B0DD8">
      <w:pPr>
        <w:pStyle w:val="ListParagraph"/>
        <w:numPr>
          <w:ilvl w:val="0"/>
          <w:numId w:val="8"/>
        </w:numPr>
      </w:pPr>
      <w:r>
        <w:t>The effective servo loop gain, which considers the contribution from photons collected during a -3db time, not just that collected during a single WFS exposure time.</w:t>
      </w:r>
    </w:p>
    <w:p w:rsidR="00FD1867" w:rsidRDefault="00FD1867" w:rsidP="006B0DD8">
      <w:r>
        <w:lastRenderedPageBreak/>
        <w:t>And FWHM</w:t>
      </w:r>
      <w:r>
        <w:rPr>
          <w:vertAlign w:val="subscript"/>
        </w:rPr>
        <w:t>subap</w:t>
      </w:r>
      <w:r>
        <w:t xml:space="preserve"> is the full-width-at-half-maximum of the subaperture WFS image, which is calculated taking into account the following physics</w:t>
      </w:r>
      <w:r w:rsidR="00FB60FF">
        <w:t>, most of which generate specific functional requirements through the performance budget flowdown</w:t>
      </w:r>
      <w:r>
        <w:t>:</w:t>
      </w:r>
    </w:p>
    <w:p w:rsidR="00FD1867" w:rsidRDefault="00FD1867" w:rsidP="006B0DD8">
      <w:pPr>
        <w:pStyle w:val="ListParagraph"/>
        <w:numPr>
          <w:ilvl w:val="0"/>
          <w:numId w:val="13"/>
        </w:numPr>
      </w:pPr>
      <w:r>
        <w:t>Subaperture diffraction in the WFS observing band</w:t>
      </w:r>
    </w:p>
    <w:p w:rsidR="00FD1867" w:rsidRDefault="00FD1867" w:rsidP="006B0DD8">
      <w:pPr>
        <w:pStyle w:val="ListParagraph"/>
        <w:numPr>
          <w:ilvl w:val="0"/>
          <w:numId w:val="13"/>
        </w:numPr>
      </w:pPr>
      <w:r>
        <w:t>NGS size</w:t>
      </w:r>
    </w:p>
    <w:p w:rsidR="00FD1867" w:rsidRDefault="00FD1867" w:rsidP="006B0DD8">
      <w:pPr>
        <w:pStyle w:val="ListParagraph"/>
        <w:numPr>
          <w:ilvl w:val="1"/>
          <w:numId w:val="13"/>
        </w:numPr>
      </w:pPr>
      <w:r>
        <w:t>Intrinsic size of the guide star</w:t>
      </w:r>
    </w:p>
    <w:p w:rsidR="00FD1867" w:rsidRDefault="00FD1867" w:rsidP="006B0DD8">
      <w:pPr>
        <w:pStyle w:val="ListParagraph"/>
        <w:numPr>
          <w:ilvl w:val="1"/>
          <w:numId w:val="13"/>
        </w:numPr>
      </w:pPr>
      <w:r>
        <w:t>Tip-tilt removed atmospheric seeing on the downlink</w:t>
      </w:r>
    </w:p>
    <w:p w:rsidR="00FD1867" w:rsidRDefault="00FD1867" w:rsidP="006B0DD8">
      <w:pPr>
        <w:pStyle w:val="ListParagraph"/>
        <w:numPr>
          <w:ilvl w:val="1"/>
          <w:numId w:val="13"/>
        </w:numPr>
      </w:pPr>
      <w:r>
        <w:t>Atmospheric dispersion across the WFS band</w:t>
      </w:r>
    </w:p>
    <w:p w:rsidR="00FD1867" w:rsidRDefault="00FD1867" w:rsidP="006B0DD8">
      <w:pPr>
        <w:pStyle w:val="ListParagraph"/>
        <w:numPr>
          <w:ilvl w:val="1"/>
          <w:numId w:val="13"/>
        </w:numPr>
      </w:pPr>
      <w:r>
        <w:t>Any dispersion correction</w:t>
      </w:r>
    </w:p>
    <w:p w:rsidR="00FD1867" w:rsidRDefault="00FD1867" w:rsidP="006B0DD8">
      <w:pPr>
        <w:pStyle w:val="ListParagraph"/>
        <w:numPr>
          <w:ilvl w:val="0"/>
          <w:numId w:val="13"/>
        </w:numPr>
      </w:pPr>
      <w:r>
        <w:t>Or, LGS size</w:t>
      </w:r>
    </w:p>
    <w:p w:rsidR="00FD1867" w:rsidRDefault="00FD1867" w:rsidP="006B0DD8">
      <w:pPr>
        <w:pStyle w:val="ListParagraph"/>
        <w:numPr>
          <w:ilvl w:val="1"/>
          <w:numId w:val="13"/>
        </w:numPr>
      </w:pPr>
      <w:r>
        <w:t>Laser beam image quality</w:t>
      </w:r>
      <w:r w:rsidR="00FB60FF">
        <w:t xml:space="preserve"> </w:t>
      </w:r>
    </w:p>
    <w:p w:rsidR="00FB60FF" w:rsidRDefault="00FB60FF" w:rsidP="006B0DD8">
      <w:pPr>
        <w:pStyle w:val="ListParagraph"/>
        <w:numPr>
          <w:ilvl w:val="1"/>
          <w:numId w:val="13"/>
        </w:numPr>
      </w:pPr>
      <w:r>
        <w:t xml:space="preserve">Beam transfer optics quality </w:t>
      </w:r>
    </w:p>
    <w:p w:rsidR="00FD1867" w:rsidRDefault="00FD1867" w:rsidP="006B0DD8">
      <w:pPr>
        <w:pStyle w:val="ListParagraph"/>
        <w:numPr>
          <w:ilvl w:val="1"/>
          <w:numId w:val="13"/>
        </w:numPr>
      </w:pPr>
      <w:r>
        <w:t>Tip-tilt removed uplink atmospheric aberrations over the projector aperture</w:t>
      </w:r>
    </w:p>
    <w:p w:rsidR="00FD1867" w:rsidRDefault="00FD1867" w:rsidP="006B0DD8">
      <w:pPr>
        <w:pStyle w:val="ListParagraph"/>
        <w:numPr>
          <w:ilvl w:val="1"/>
          <w:numId w:val="13"/>
        </w:numPr>
      </w:pPr>
      <w:r>
        <w:t>Any</w:t>
      </w:r>
      <w:r w:rsidR="00FB60FF">
        <w:t xml:space="preserve"> higher-order</w:t>
      </w:r>
      <w:r>
        <w:t xml:space="preserve"> uplink pre-compensation</w:t>
      </w:r>
    </w:p>
    <w:p w:rsidR="00FD1867" w:rsidRDefault="00FD1867" w:rsidP="006B0DD8">
      <w:pPr>
        <w:pStyle w:val="ListParagraph"/>
        <w:numPr>
          <w:ilvl w:val="1"/>
          <w:numId w:val="13"/>
        </w:numPr>
      </w:pPr>
      <w:r>
        <w:t>Off-axis LGS perspective elongation</w:t>
      </w:r>
    </w:p>
    <w:p w:rsidR="00FD1867" w:rsidRDefault="00FD1867" w:rsidP="006B0DD8">
      <w:pPr>
        <w:pStyle w:val="ListParagraph"/>
        <w:numPr>
          <w:ilvl w:val="1"/>
          <w:numId w:val="13"/>
        </w:numPr>
      </w:pPr>
      <w:r>
        <w:t>Tip-tilt removed atmospheric seeing on the downlink</w:t>
      </w:r>
    </w:p>
    <w:p w:rsidR="00FD1867" w:rsidRDefault="00FD1867" w:rsidP="006B0DD8">
      <w:pPr>
        <w:pStyle w:val="ListParagraph"/>
        <w:numPr>
          <w:ilvl w:val="1"/>
          <w:numId w:val="13"/>
        </w:numPr>
      </w:pPr>
      <w:r>
        <w:t>WFS detector charge diffusion</w:t>
      </w:r>
      <w:r w:rsidR="00646125">
        <w:t xml:space="preserve"> (including any binning effects)</w:t>
      </w:r>
    </w:p>
    <w:p w:rsidR="00FB60FF" w:rsidRDefault="00FB60FF" w:rsidP="006B0DD8">
      <w:pPr>
        <w:pStyle w:val="ListParagraph"/>
        <w:numPr>
          <w:ilvl w:val="0"/>
          <w:numId w:val="13"/>
        </w:numPr>
      </w:pPr>
      <w:r>
        <w:t>Uncorrectable aberrations in the telescope and AO system</w:t>
      </w:r>
    </w:p>
    <w:p w:rsidR="00FB60FF" w:rsidRDefault="00FB60FF" w:rsidP="006B0DD8">
      <w:r>
        <w:t>Built upon these principles, we typically estimate the FWHM of the LGS spot to be 1.27 arcsec (average over the telescope aperture).</w:t>
      </w:r>
    </w:p>
    <w:p w:rsidR="008044F2" w:rsidRDefault="008044F2" w:rsidP="006B0DD8">
      <w:r>
        <w:t>Furthermore, KAON 721 calculates measurement noise independently in LGS mode for both the fixed laser asterism and the patrolling laser asterism, which are allowed to run at different frame rates in order to optimize system performance.</w:t>
      </w:r>
    </w:p>
    <w:p w:rsidR="007719F5" w:rsidRDefault="007719F5" w:rsidP="006B0DD8">
      <w:pPr>
        <w:pStyle w:val="Heading4"/>
      </w:pPr>
      <w:r>
        <w:t>LGS Tomography Error</w:t>
      </w:r>
    </w:p>
    <w:p w:rsidR="00173EF6" w:rsidRDefault="00173EF6" w:rsidP="006B0DD8">
      <w:r>
        <w:t>KAON 721 captures in a parametric fashion the fundamental results of detailed Monte Carlo wavefront optics propagation modeling conducted with LAOS and two independent codes developed by R. Flicker and D. Gavel.  The results of some of these tomographic analyses are documented in KAON 429, “LGS asterism geometry and size” and KAON 492, “NGAO null-mode and quadratic mode tomography error”.</w:t>
      </w:r>
      <w:r w:rsidR="00FA6AAE">
        <w:t xml:space="preserve">  Based on these studies, we found the key determinant to estimating the null-mode corrected tomography error to be the areal density of LGS beacons on the sky.  Secondary to this, the specific distribution of LGS on sky had relatively minor impact, resulting in small azimuthal field-dependent errors over our small NGAO FoV.</w:t>
      </w:r>
      <w:r>
        <w:t xml:space="preserve">  </w:t>
      </w:r>
    </w:p>
    <w:p w:rsidR="00173EF6" w:rsidRDefault="00173EF6" w:rsidP="006B0DD8">
      <w:r>
        <w:t>A detailed validation comparison of our different codes is described in KAON 475, “Tomography Codes Comparison and Validation for NGAO” as well as indirectly within KAON 629, “Error budget comparison with NFIRAOS”.</w:t>
      </w:r>
    </w:p>
    <w:p w:rsidR="00173EF6" w:rsidRDefault="00173EF6" w:rsidP="006B0DD8">
      <w:r>
        <w:t>Our choice of LGS fixed asterism (a triangle on 10 arcsec radius plus a central LGS), results in a predicted, null-mode correct</w:t>
      </w:r>
      <w:r w:rsidR="00FA6AAE">
        <w:t xml:space="preserve">ed tomography error of 37 nm RMS.  We achieve this assuming null-mode correction </w:t>
      </w:r>
      <w:r w:rsidR="00FA6AAE">
        <w:lastRenderedPageBreak/>
        <w:t>based upon the use of 2 tip-tilt and 1 tip-tilt-focus-astigmatism NGS, that are themselves sharpened by the patrolling LGS + LO WFS AO subsystems, as described in KAON 492.</w:t>
      </w:r>
    </w:p>
    <w:p w:rsidR="00FA6AAE" w:rsidRDefault="00FA6AAE" w:rsidP="006B0DD8">
      <w:r>
        <w:t>As these architectural choices and performance estimates were used primarily in the design process of the fixed LGS asterism, we intended to conduct further simulation-based analysis of our selected asterism (for e.g. more robust understanding of zenith angle dependency) in the DD phase.</w:t>
      </w:r>
    </w:p>
    <w:p w:rsidR="007719F5" w:rsidRDefault="007719F5" w:rsidP="006B0DD8">
      <w:pPr>
        <w:pStyle w:val="Heading4"/>
      </w:pPr>
      <w:r>
        <w:t>Multispectral Error</w:t>
      </w:r>
    </w:p>
    <w:p w:rsidR="00D54AD7" w:rsidRPr="00D54AD7" w:rsidRDefault="00D54AD7" w:rsidP="006B0DD8">
      <w:r>
        <w:t>The wavefront error that arises from wavefront sensing in a different band than the science band is known as multispectral error.  It arises from differential atmospheric refraction of the two beams, resulting in the sensor light following a slightly displaced path through the Earth’s atmosphere.  A quantitative model of this error as a function of zenith angle and wavelength difference, provided by Hardy (Ch. 9.3.4, pg 325) and is coded into</w:t>
      </w:r>
      <w:r w:rsidR="00111690">
        <w:t xml:space="preserve"> KAON 721.</w:t>
      </w:r>
    </w:p>
    <w:p w:rsidR="007719F5" w:rsidRDefault="007719F5" w:rsidP="006B0DD8">
      <w:pPr>
        <w:pStyle w:val="Heading4"/>
      </w:pPr>
      <w:r>
        <w:t>Uncorrectable Static Telescope Aberrations</w:t>
      </w:r>
    </w:p>
    <w:p w:rsidR="007719F5" w:rsidRDefault="007719F5" w:rsidP="006B0DD8">
      <w:r>
        <w:t>Flicker and Neyman</w:t>
      </w:r>
      <w:r w:rsidR="00BB4555">
        <w:t xml:space="preserve"> reported on the ability of NGAO to correct for measured Keck telescope segment map aberrations in KAON</w:t>
      </w:r>
      <w:r w:rsidR="00173EF6">
        <w:t>s 469, “Effect of Keck Segment Figure Errors on Keck AO Performance” and</w:t>
      </w:r>
      <w:r w:rsidR="00BB4555">
        <w:t xml:space="preserve"> 482</w:t>
      </w:r>
      <w:r w:rsidR="00173EF6">
        <w:t>, “Keck Telescope Wavefront Error Trade Study”</w:t>
      </w:r>
      <w:r w:rsidR="00BB4555">
        <w:t>.  That model is encoded in KAON 721, and predicts a residual of 42 nm RMS, one of the largest error terms in the budget.  Static errors in the Keck primary tend to hold up our choice of actuator density (N=60 across the pupil) to higher density than we might otherwise chose based on atmospheric fitting error (§</w:t>
      </w:r>
      <w:r w:rsidR="00BB4555">
        <w:fldChar w:fldCharType="begin"/>
      </w:r>
      <w:r w:rsidR="00BB4555">
        <w:instrText xml:space="preserve"> REF _Ref260738817 \r \h </w:instrText>
      </w:r>
      <w:r w:rsidR="00BB4555">
        <w:fldChar w:fldCharType="separate"/>
      </w:r>
      <w:r w:rsidR="00D55CA0">
        <w:t>5.5.1.1</w:t>
      </w:r>
      <w:r w:rsidR="00BB4555">
        <w:fldChar w:fldCharType="end"/>
      </w:r>
      <w:r w:rsidR="00BB4555">
        <w:t>) alone.</w:t>
      </w:r>
    </w:p>
    <w:p w:rsidR="007719F5" w:rsidRDefault="007719F5" w:rsidP="006B0DD8">
      <w:pPr>
        <w:pStyle w:val="Heading4"/>
      </w:pPr>
      <w:r>
        <w:t>Uncorrectable Dynamic Telescope Aberrations</w:t>
      </w:r>
    </w:p>
    <w:p w:rsidR="00BB4555" w:rsidRPr="00BB4555" w:rsidRDefault="00BB4555" w:rsidP="006B0DD8">
      <w:r>
        <w:t>Dynamically changing Keck telescope aberrations (e.g. segment vibrations, excluding a global pointing jitter handled in §</w:t>
      </w:r>
      <w:r>
        <w:fldChar w:fldCharType="begin"/>
      </w:r>
      <w:r>
        <w:instrText xml:space="preserve"> REF _Ref260738884 \r \h </w:instrText>
      </w:r>
      <w:r>
        <w:fldChar w:fldCharType="separate"/>
      </w:r>
      <w:r w:rsidR="00D55CA0">
        <w:t>5.5.2.2</w:t>
      </w:r>
      <w:r>
        <w:fldChar w:fldCharType="end"/>
      </w:r>
      <w:r>
        <w:t>) are allocated 25 nm RMS in the NGAO error budget.  This is a rather uncertain number, however, and is based upon private communications with the primary mirror phasing team (Chanan and Troy).  More detailed analysis of the dynamical ability of NGAO to reject mirror segment vibrations is planned for the DD phase.</w:t>
      </w:r>
    </w:p>
    <w:p w:rsidR="007719F5" w:rsidRDefault="007719F5" w:rsidP="006B0DD8">
      <w:pPr>
        <w:pStyle w:val="Heading4"/>
      </w:pPr>
      <w:r>
        <w:t>Static WFS Zero-point Calibration Error</w:t>
      </w:r>
    </w:p>
    <w:p w:rsidR="008B5160" w:rsidRDefault="008B5160" w:rsidP="006B0DD8">
      <w:r>
        <w:t>We define static WFS zero-point calibration error as the residual wavefront error in the science beam at the completion of an internal NGAO wavefront calibration procedure.  This ‘flattening’ of the science wavefront is typically limited by SNR in the calibration signal itself, for example using phase diversity techniques, or in stability of the system during a calibration routine.</w:t>
      </w:r>
    </w:p>
    <w:p w:rsidR="008B5160" w:rsidRPr="008B5160" w:rsidRDefault="008B5160" w:rsidP="006B0DD8">
      <w:r>
        <w:t>Because zero-point (sometimes called ‘centroid offset’) calibration of the wavefront sensors includes error that are both inside and outside the spatial control bandwidth, we usually refer to the zero-point error as the error that could be correctable by the system DM, if it had better information.  The wavefront errors that are uncorrectable by NGAO are allocated separately for the NGAO instrument (§</w:t>
      </w:r>
      <w:r>
        <w:fldChar w:fldCharType="begin"/>
      </w:r>
      <w:r>
        <w:instrText xml:space="preserve"> REF _Ref260225887 \r \h </w:instrText>
      </w:r>
      <w:r>
        <w:fldChar w:fldCharType="separate"/>
      </w:r>
      <w:r w:rsidR="00D55CA0">
        <w:t>5.5.1.14</w:t>
      </w:r>
      <w:r>
        <w:fldChar w:fldCharType="end"/>
      </w:r>
      <w:r>
        <w:t>) and DAVINCI (§</w:t>
      </w:r>
      <w:r>
        <w:fldChar w:fldCharType="begin"/>
      </w:r>
      <w:r>
        <w:instrText xml:space="preserve"> REF _Ref260225908 \r \h </w:instrText>
      </w:r>
      <w:r>
        <w:fldChar w:fldCharType="separate"/>
      </w:r>
      <w:r w:rsidR="00D55CA0">
        <w:t>5.5.1.15</w:t>
      </w:r>
      <w:r>
        <w:fldChar w:fldCharType="end"/>
      </w:r>
      <w:r>
        <w:t>.</w:t>
      </w:r>
    </w:p>
    <w:p w:rsidR="007719F5" w:rsidRDefault="007719F5" w:rsidP="006B0DD8">
      <w:pPr>
        <w:pStyle w:val="Heading4"/>
      </w:pPr>
      <w:r>
        <w:t>Dynamic WFS Zero-point Calibration Error</w:t>
      </w:r>
    </w:p>
    <w:p w:rsidR="00021390" w:rsidRDefault="00021390" w:rsidP="006B0DD8">
      <w:r>
        <w:t xml:space="preserve">Changes in the size and shape of the HO WFS subaperture PSF can result in a systematic error in the science wavefront.  As subaperture PSF varies, non-linearities in the WFS slope response function results </w:t>
      </w:r>
      <w:r>
        <w:lastRenderedPageBreak/>
        <w:t>in changes to the local wavefront shape for the same zero-point (aka centroid offset).  This was a major limitation to the performance of the original Keck AO system.</w:t>
      </w:r>
    </w:p>
    <w:p w:rsidR="00021390" w:rsidRPr="00021390" w:rsidRDefault="00021390" w:rsidP="006B0DD8">
      <w:r>
        <w:t xml:space="preserve">NGAO strategy is to induce a known, small amplitude tip-tilt signal (known as a small amplitude dither) into the beam, from which the changes in the slope response curve can be extracted through wavefront sensor telemetry analysis.  Still, this process will be imperfect, so we allocate 25 nm RMS wavefront error for the residual dynamic changes in WFS zero-point.  </w:t>
      </w:r>
    </w:p>
    <w:p w:rsidR="007719F5" w:rsidRDefault="007719F5" w:rsidP="006B0DD8">
      <w:pPr>
        <w:pStyle w:val="Heading4"/>
      </w:pPr>
      <w:r>
        <w:t>Stale Reconstructor Error</w:t>
      </w:r>
    </w:p>
    <w:p w:rsidR="00405267" w:rsidRDefault="005172E1" w:rsidP="006B0DD8">
      <w:r>
        <w:t>Our architecture choice for the optical relay, including image stabilization with a K-mirror, results in the constant rotation of the image of the telescope stop on the LODM and other NGAO internal pupils.  Because the illumination pattern is changing with time, the RTC reconstructor will need to be periodically updated to maintain top performance.</w:t>
      </w:r>
      <w:r w:rsidR="00405267">
        <w:t xml:space="preserve">  Similarly, the tomographic fixed asterism reconstructor will need to be periodically updated to take into account changes in the turbulence profile and strength.</w:t>
      </w:r>
    </w:p>
    <w:p w:rsidR="00405267" w:rsidRPr="005172E1" w:rsidRDefault="00405267" w:rsidP="006B0DD8">
      <w:r>
        <w:t>The NGAO error budget makes an allocation for the wavefront error due to an out-dated or ‘stale’ reconstructor of 15 nm RMS.  The implication of this allocation to the interface to the Keck C</w:t>
      </w:r>
      <w:r w:rsidRPr="00405267">
        <w:rPr>
          <w:vertAlign w:val="subscript"/>
        </w:rPr>
        <w:t>n</w:t>
      </w:r>
      <w:r w:rsidRPr="00405267">
        <w:rPr>
          <w:vertAlign w:val="superscript"/>
        </w:rPr>
        <w:t>2</w:t>
      </w:r>
      <w:r>
        <w:t>(h,t) monitor and load times for new reconstructors in the RTC will be detailed in the DD phase.</w:t>
      </w:r>
    </w:p>
    <w:p w:rsidR="007719F5" w:rsidRDefault="007719F5" w:rsidP="006B0DD8">
      <w:pPr>
        <w:pStyle w:val="Heading4"/>
      </w:pPr>
      <w:r>
        <w:t>DM Finite Stroke Error</w:t>
      </w:r>
    </w:p>
    <w:p w:rsidR="00E05F26" w:rsidRDefault="00E05F26" w:rsidP="006B0DD8">
      <w:r>
        <w:t>The NGAO architecture includes both LODM and HODM elements, increasing the available physical stroke for AO correction compared to the current Keck AO systems.  Still, in poor seeing it becomes possible to saturate DM actuator stroke on one or the other of the mirrors.</w:t>
      </w:r>
    </w:p>
    <w:p w:rsidR="00E05F26" w:rsidRPr="00E05F26" w:rsidRDefault="00E05F26" w:rsidP="006B0DD8">
      <w:r>
        <w:t>KAON 721 models this effect crudely by estimating in a statistical sense the expectation value of the number of saturated actuators at a given time (assuming Gaussian statistics based on the RMS wavefront error).  If, for example, 1% of the actuators are expected to saturate, we then assume the impact to the wavefront error budget is equivalent to an RMS wavefront error that reduces the Strehl ratio in the observing band by a factor of 0.99.  Obviously, this is a crude model and even then more applicable to Strehl than EnsqE and EncE calculation (and not at all to high-contrast calculations).  Still, for NGAO we rarely find ourselves concerned about finite stroke errors.</w:t>
      </w:r>
    </w:p>
    <w:p w:rsidR="007719F5" w:rsidRDefault="007719F5" w:rsidP="006B0DD8">
      <w:pPr>
        <w:pStyle w:val="Heading4"/>
      </w:pPr>
      <w:r>
        <w:t>High-order Wavefront Aliasing Error</w:t>
      </w:r>
    </w:p>
    <w:p w:rsidR="00A10308" w:rsidRDefault="00A10308" w:rsidP="006B0DD8">
      <w:r>
        <w:t xml:space="preserve">High spatial frequency wavefront aberrations above the Nyquist limit of our Shack-Hartmann NGS and LGS wavefront sensors can become aliased to appear incorrectly as low spatial frequency errors, which are then incorrectly imparted by the LODM onto the science beam.  </w:t>
      </w:r>
    </w:p>
    <w:p w:rsidR="00A10308" w:rsidRPr="00A10308" w:rsidRDefault="00A10308" w:rsidP="006B0DD8">
      <w:r>
        <w:t xml:space="preserve">KAON 721 includes the wavefront aliasing error proposed by Rigaut, Veran, and Lai (XXX) and supports a user-definable switch to reduce the amount of aliasing error if anti-aliasing stops are deployed </w:t>
      </w:r>
      <w:r w:rsidR="00246468">
        <w:t xml:space="preserve">in WFS’s.  For NGAO, we have elected not to include an anti-aliasing spatial filter in the LGS WFS, because relatively extended subaperture spot size precludes effective spatial filtering.  In the NGS WFS, we have not included an anti-aliasing spatial filter to reduce costs.  High-contrast science using NGS WFS on </w:t>
      </w:r>
      <w:r w:rsidR="00246468">
        <w:lastRenderedPageBreak/>
        <w:t>bright stars will be hampered by this decision, but this was not deemed to be a key science case for NGAO.</w:t>
      </w:r>
    </w:p>
    <w:p w:rsidR="007719F5" w:rsidRDefault="007719F5" w:rsidP="006B0DD8">
      <w:pPr>
        <w:pStyle w:val="Heading4"/>
      </w:pPr>
      <w:r>
        <w:t>Go-to Control Errors</w:t>
      </w:r>
    </w:p>
    <w:p w:rsidR="00246468" w:rsidRDefault="00246468" w:rsidP="006B0DD8">
      <w:r>
        <w:t>The NGAO science path correction architecture is based upon the expected efficacy of go-to HODM control.  KAON 721 allocates a total of 30 nm RMS wavefront error to effects specific to go-to control.  KAON 723 flows this error down into the following terms:</w:t>
      </w:r>
    </w:p>
    <w:p w:rsidR="00246468" w:rsidRDefault="00246468" w:rsidP="006B0DD8">
      <w:pPr>
        <w:pStyle w:val="ListParagraph"/>
        <w:numPr>
          <w:ilvl w:val="0"/>
          <w:numId w:val="14"/>
        </w:numPr>
      </w:pPr>
      <w:r>
        <w:t>Incorrect measurement of LODM</w:t>
      </w:r>
    </w:p>
    <w:p w:rsidR="00246468" w:rsidRDefault="00246468" w:rsidP="006B0DD8">
      <w:pPr>
        <w:pStyle w:val="ListParagraph"/>
        <w:numPr>
          <w:ilvl w:val="1"/>
          <w:numId w:val="14"/>
        </w:numPr>
      </w:pPr>
      <w:r>
        <w:t>Go-to control relies upon successful knowledge of the state of the LODM.  This allocation levels requirements on LODM position knowledge that will be further explored in the DD phase.</w:t>
      </w:r>
    </w:p>
    <w:p w:rsidR="00246468" w:rsidRDefault="00246468" w:rsidP="006B0DD8">
      <w:pPr>
        <w:pStyle w:val="ListParagraph"/>
        <w:numPr>
          <w:ilvl w:val="0"/>
          <w:numId w:val="14"/>
        </w:numPr>
      </w:pPr>
      <w:r>
        <w:t>Incorrect calibration of LGS WFS</w:t>
      </w:r>
    </w:p>
    <w:p w:rsidR="00246468" w:rsidRDefault="00246468" w:rsidP="006B0DD8">
      <w:pPr>
        <w:pStyle w:val="ListParagraph"/>
        <w:numPr>
          <w:ilvl w:val="1"/>
          <w:numId w:val="14"/>
        </w:numPr>
      </w:pPr>
      <w:r>
        <w:t>Residual non-linearities in the LGS WFS will corrupt the wavefront measurement which is then applied to the HODM.  In a traditional closed-loop AO system, this error would be sensed and corrected in subsequent loop updates, but for NGAO we must know the true wavefront shape accurately.</w:t>
      </w:r>
    </w:p>
    <w:p w:rsidR="00246468" w:rsidRDefault="00246468" w:rsidP="006B0DD8">
      <w:pPr>
        <w:pStyle w:val="ListParagraph"/>
        <w:numPr>
          <w:ilvl w:val="0"/>
          <w:numId w:val="14"/>
        </w:numPr>
      </w:pPr>
      <w:r>
        <w:t>Geometric uncertainties</w:t>
      </w:r>
    </w:p>
    <w:p w:rsidR="00246468" w:rsidRDefault="00246468" w:rsidP="006B0DD8">
      <w:pPr>
        <w:pStyle w:val="ListParagraph"/>
        <w:numPr>
          <w:ilvl w:val="1"/>
          <w:numId w:val="14"/>
        </w:numPr>
      </w:pPr>
      <w:r>
        <w:t>Non-uniform WFS subaperture of HODM actuato</w:t>
      </w:r>
      <w:r w:rsidR="00D94407">
        <w:t>r spacing may induce science wavefront errors separate from pupil registration errors between WFS’s and DM’s accounted for in §</w:t>
      </w:r>
      <w:r w:rsidR="00D94407">
        <w:fldChar w:fldCharType="begin"/>
      </w:r>
      <w:r w:rsidR="00D94407">
        <w:instrText xml:space="preserve"> REF _Ref260742417 \r \h </w:instrText>
      </w:r>
      <w:r w:rsidR="00D94407">
        <w:fldChar w:fldCharType="separate"/>
      </w:r>
      <w:r w:rsidR="00D55CA0">
        <w:t>5.5.1.16</w:t>
      </w:r>
      <w:r w:rsidR="00D94407">
        <w:fldChar w:fldCharType="end"/>
      </w:r>
      <w:r w:rsidR="00D94407">
        <w:t>.</w:t>
      </w:r>
      <w:r>
        <w:t xml:space="preserve"> </w:t>
      </w:r>
    </w:p>
    <w:p w:rsidR="00246468" w:rsidRDefault="00246468" w:rsidP="006B0DD8">
      <w:pPr>
        <w:pStyle w:val="ListParagraph"/>
        <w:numPr>
          <w:ilvl w:val="0"/>
          <w:numId w:val="14"/>
        </w:numPr>
      </w:pPr>
      <w:r>
        <w:t>Incorrect actuation of MEMS DM’s</w:t>
      </w:r>
    </w:p>
    <w:p w:rsidR="00246468" w:rsidRPr="00246468" w:rsidRDefault="00246468" w:rsidP="006B0DD8">
      <w:pPr>
        <w:pStyle w:val="ListParagraph"/>
        <w:numPr>
          <w:ilvl w:val="1"/>
          <w:numId w:val="14"/>
        </w:numPr>
      </w:pPr>
      <w:r>
        <w:t>The difference between commanded actuator position and actual position arrived at by a HODM actuator (as validated on the VILLAGES testbed.)</w:t>
      </w:r>
    </w:p>
    <w:p w:rsidR="007719F5" w:rsidRDefault="007719F5" w:rsidP="006B0DD8">
      <w:pPr>
        <w:pStyle w:val="Heading4"/>
      </w:pPr>
      <w:bookmarkStart w:id="56" w:name="_Ref260225887"/>
      <w:r>
        <w:t>Uncorrectable AO System Aberrations</w:t>
      </w:r>
      <w:bookmarkEnd w:id="56"/>
    </w:p>
    <w:p w:rsidR="000944C1" w:rsidRPr="000944C1" w:rsidRDefault="000944C1" w:rsidP="006B0DD8">
      <w:r>
        <w:t>Internal AO system aberrations outside the spatial bandwidth of the HODM, or those imparted by optics from removed from a system pupil, can induce uncorrectable AO system aberrations.  KAON 721 allocates 33 nm RMS wavefront error to all uncorrectable AO system aberrations, while KAON 723 flows this error down onto specific surface quality requirements for each of the NGAO optics.</w:t>
      </w:r>
    </w:p>
    <w:p w:rsidR="007719F5" w:rsidRDefault="007719F5" w:rsidP="006B0DD8">
      <w:pPr>
        <w:pStyle w:val="Heading4"/>
      </w:pPr>
      <w:bookmarkStart w:id="57" w:name="_Ref260225908"/>
      <w:r>
        <w:t>Uncorrectable Instrument Aberrations</w:t>
      </w:r>
      <w:bookmarkEnd w:id="57"/>
    </w:p>
    <w:p w:rsidR="000944C1" w:rsidRPr="000944C1" w:rsidRDefault="000944C1" w:rsidP="006B0DD8">
      <w:r>
        <w:t>Internal instrument aberrations that are outside the spatial bandwidth of the HODM, or are field dependent, cannot be corrected by NGAO.  KAON 721 allocates 30 nm RMS to uncorrectable instrument aberrations for DAVINCI on-axis and 60 nm RMS at the edge of a 20 arcsec radius FoV.</w:t>
      </w:r>
    </w:p>
    <w:p w:rsidR="007719F5" w:rsidRDefault="007719F5" w:rsidP="006B0DD8">
      <w:pPr>
        <w:pStyle w:val="Heading4"/>
      </w:pPr>
      <w:bookmarkStart w:id="58" w:name="_Ref260742417"/>
      <w:r>
        <w:t>DM-to-lenslet Pupil Mapping Errors</w:t>
      </w:r>
      <w:bookmarkEnd w:id="58"/>
    </w:p>
    <w:p w:rsidR="000944C1" w:rsidRDefault="000944C1" w:rsidP="006B0DD8">
      <w:r>
        <w:t xml:space="preserve">NGAO has a complex set of WFS and DM pupil mapping requirements.  KAON 721 makes a high-level allocation of 21 nm RMS in the fixed LGS asterism path and 28 nm RMS in the patrolling </w:t>
      </w:r>
      <w:r w:rsidR="002374EB">
        <w:t xml:space="preserve">LGS asterism path.  During the PD phase, we elaborated upon this in KAON 723, flowing sub-allocations of this error  with increasing detail.  Evaluation of each possible registration error, however, proved too expensive in terms of computational and human effort for the PD phase.  As a working estimate, we adopted a general tolerance that actuator and lenslet pupils should all be set and remain registered to the LODM </w:t>
      </w:r>
      <w:r w:rsidR="002374EB">
        <w:lastRenderedPageBreak/>
        <w:t>(an adopted pupil fiducial) to less than 5% of the smallest subaperture spacing.  Thus, for PD, engineering choices like the thermal stability within the cold enclosure (+/- 1C) are based on requiring 5% of a 1/60</w:t>
      </w:r>
      <w:r w:rsidR="002374EB" w:rsidRPr="002374EB">
        <w:rPr>
          <w:vertAlign w:val="superscript"/>
        </w:rPr>
        <w:t>th</w:t>
      </w:r>
      <w:r w:rsidR="002374EB">
        <w:t xml:space="preserve"> aperture = 1/1200 of the pupil.</w:t>
      </w:r>
      <w:r w:rsidR="00EF626E">
        <w:t xml:space="preserve">  The working tolerance was based on the collective experience of the NGAO team in having fielded numerous AO systems with typically 10% of a 1/20 pupil subaperture, including performance degradation experience for systems having pupil misregistration flexure.  Our judgment was that for NGAO, a factor of 6 tighter tolerance would be sufficient to meet the 21 nm residual wavefront allocation.</w:t>
      </w:r>
    </w:p>
    <w:p w:rsidR="002374EB" w:rsidRPr="000944C1" w:rsidRDefault="002374EB" w:rsidP="006B0DD8">
      <w:r>
        <w:t xml:space="preserve">In the DD phase, we will </w:t>
      </w:r>
      <w:r w:rsidR="00EF626E">
        <w:t xml:space="preserve">seek to confirm this experiential evidence and </w:t>
      </w:r>
      <w:r>
        <w:t>perform more detailed Monte Carlo analysis of NGAO pupil misregistrations.  To save costs, we intended to make random misregisration draws from probability distributions built with our registration tolerances, and perform only forward performance evaluations (e.g. we do not intend to calculate sensitivity matrices for each pupil parameter within NGAO.)</w:t>
      </w:r>
    </w:p>
    <w:p w:rsidR="007719F5" w:rsidRDefault="007719F5" w:rsidP="006B0DD8">
      <w:pPr>
        <w:pStyle w:val="Heading4"/>
      </w:pPr>
      <w:r>
        <w:t>Angular Anisoplanatism</w:t>
      </w:r>
    </w:p>
    <w:p w:rsidR="004A5195" w:rsidRDefault="004A5195" w:rsidP="006B0DD8">
      <w:r>
        <w:t xml:space="preserve">As a singly-conjugated AO system, NGAO performance will fall as a function of normal angular anisoplanatism (Hardy Ch. 3.7.2, pg 102).  KAON 721 encodes angular anisoplanatism error as a function of the field radius (1/2 the FoV) of each specific NGAO science case (thus, our WFE’s are already the worst case for the science case described.)  </w:t>
      </w:r>
    </w:p>
    <w:p w:rsidR="004A5195" w:rsidRPr="004A5195" w:rsidRDefault="004A5195" w:rsidP="006B0DD8">
      <w:r>
        <w:t xml:space="preserve">Our calculation of </w:t>
      </w:r>
      <w:r w:rsidRPr="004A5195">
        <w:rPr>
          <w:rFonts w:ascii="Symbol" w:hAnsi="Symbol"/>
        </w:rPr>
        <w:t></w:t>
      </w:r>
      <w:r w:rsidRPr="004A5195">
        <w:rPr>
          <w:vertAlign w:val="subscript"/>
        </w:rPr>
        <w:t>0</w:t>
      </w:r>
      <w:r>
        <w:t>, the angular coherence parameter, takes into account the finite Keck aperture, so is somewhat increased relative to the usually assumed infinite aperture isoplanatic angle.</w:t>
      </w:r>
    </w:p>
    <w:p w:rsidR="0055130C" w:rsidRDefault="0055130C" w:rsidP="006B0DD8">
      <w:pPr>
        <w:pStyle w:val="Heading4"/>
      </w:pPr>
      <w:r>
        <w:t>High-order Wavefront Error Margin</w:t>
      </w:r>
    </w:p>
    <w:p w:rsidR="008B5160" w:rsidRPr="008B5160" w:rsidRDefault="008B5160" w:rsidP="006B0DD8">
      <w:r>
        <w:t>To account for unforeseen sources of residual high-order wavefront error, we include in the NGAO error budgets a margin of 45 nm RMS , which is added in quadrature to the known, estimable errors.  During DD phase, we reserve the option to allocate some or all of this error through revisions to the performance flowdown.</w:t>
      </w:r>
    </w:p>
    <w:p w:rsidR="007719F5" w:rsidRDefault="007719F5" w:rsidP="006B0DD8">
      <w:pPr>
        <w:pStyle w:val="Heading4"/>
      </w:pPr>
      <w:r>
        <w:t xml:space="preserve">Other </w:t>
      </w:r>
      <w:r w:rsidR="0055130C">
        <w:t xml:space="preserve">High-order Wavefront </w:t>
      </w:r>
      <w:r>
        <w:t>Errors</w:t>
      </w:r>
    </w:p>
    <w:p w:rsidR="008B5160" w:rsidRPr="008B5160" w:rsidRDefault="008B5160" w:rsidP="006B0DD8">
      <w:r>
        <w:t>Additional high-order wavefront errors are carried in the NGAO error budgets, but due to their relatively small magnitude, we will only refer to them here as:</w:t>
      </w:r>
    </w:p>
    <w:p w:rsidR="007719F5" w:rsidRDefault="007719F5" w:rsidP="006B0DD8">
      <w:pPr>
        <w:pStyle w:val="ListParagraph"/>
        <w:numPr>
          <w:ilvl w:val="0"/>
          <w:numId w:val="8"/>
        </w:numPr>
      </w:pPr>
      <w:r>
        <w:t>Asterism Deformation Error</w:t>
      </w:r>
    </w:p>
    <w:p w:rsidR="007719F5" w:rsidRDefault="007719F5" w:rsidP="006B0DD8">
      <w:pPr>
        <w:pStyle w:val="ListParagraph"/>
        <w:numPr>
          <w:ilvl w:val="0"/>
          <w:numId w:val="8"/>
        </w:numPr>
      </w:pPr>
      <w:r>
        <w:t>Chromatic Error</w:t>
      </w:r>
    </w:p>
    <w:p w:rsidR="007719F5" w:rsidRDefault="007719F5" w:rsidP="006B0DD8">
      <w:pPr>
        <w:pStyle w:val="ListParagraph"/>
        <w:numPr>
          <w:ilvl w:val="0"/>
          <w:numId w:val="8"/>
        </w:numPr>
      </w:pPr>
      <w:r>
        <w:t>Dispersion Displacement Error</w:t>
      </w:r>
    </w:p>
    <w:p w:rsidR="007719F5" w:rsidRDefault="007719F5" w:rsidP="006B0DD8">
      <w:pPr>
        <w:pStyle w:val="ListParagraph"/>
        <w:numPr>
          <w:ilvl w:val="0"/>
          <w:numId w:val="8"/>
        </w:numPr>
      </w:pPr>
      <w:r>
        <w:t>Scintillation Error</w:t>
      </w:r>
    </w:p>
    <w:p w:rsidR="007719F5" w:rsidRDefault="007719F5" w:rsidP="006B0DD8">
      <w:pPr>
        <w:pStyle w:val="ListParagraph"/>
        <w:numPr>
          <w:ilvl w:val="0"/>
          <w:numId w:val="8"/>
        </w:numPr>
      </w:pPr>
      <w:r>
        <w:t>WFS Scintillation Error</w:t>
      </w:r>
    </w:p>
    <w:p w:rsidR="007719F5" w:rsidRDefault="007719F5" w:rsidP="006B0DD8">
      <w:pPr>
        <w:pStyle w:val="ListParagraph"/>
        <w:numPr>
          <w:ilvl w:val="0"/>
          <w:numId w:val="8"/>
        </w:numPr>
      </w:pPr>
      <w:r>
        <w:t>DM Hysteresis Error</w:t>
      </w:r>
    </w:p>
    <w:p w:rsidR="007719F5" w:rsidRDefault="007719F5" w:rsidP="006B0DD8">
      <w:pPr>
        <w:pStyle w:val="ListParagraph"/>
        <w:numPr>
          <w:ilvl w:val="0"/>
          <w:numId w:val="8"/>
        </w:numPr>
      </w:pPr>
      <w:r>
        <w:t>DM Drive Digitization Error</w:t>
      </w:r>
    </w:p>
    <w:p w:rsidR="008B5160" w:rsidRPr="007719F5" w:rsidRDefault="008B5160" w:rsidP="006B0DD8">
      <w:r>
        <w:t>An interested reader is invited to review the implementation of these error terms in KAON 721.  Note, some of these errors are simple allocations for the PD phase.</w:t>
      </w:r>
    </w:p>
    <w:p w:rsidR="007719F5" w:rsidRDefault="0055130C" w:rsidP="006B0DD8">
      <w:pPr>
        <w:pStyle w:val="Heading3"/>
      </w:pPr>
      <w:bookmarkStart w:id="59" w:name="_Toc261013870"/>
      <w:r>
        <w:lastRenderedPageBreak/>
        <w:t>Tip-tilt Wavefront Errors</w:t>
      </w:r>
      <w:bookmarkEnd w:id="59"/>
    </w:p>
    <w:p w:rsidR="0055130C" w:rsidRDefault="0055130C" w:rsidP="006B0DD8">
      <w:pPr>
        <w:pStyle w:val="Heading4"/>
      </w:pPr>
      <w:r>
        <w:t>Tip-tilt Bandwidth Error</w:t>
      </w:r>
    </w:p>
    <w:p w:rsidR="001438C5" w:rsidRDefault="001438C5" w:rsidP="006B0DD8">
      <w:r>
        <w:t>KAON 721 assumes a traditional single-pole model of tip-tilt bandwidth error,</w:t>
      </w:r>
    </w:p>
    <w:p w:rsidR="001438C5" w:rsidRDefault="00CC11C3" w:rsidP="006B0DD8">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TT Bandwidth</m:t>
              </m:r>
            </m:sub>
          </m:sSub>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-3db</m:t>
                      </m:r>
                    </m:sub>
                  </m:sSub>
                </m:den>
              </m:f>
            </m:e>
          </m:d>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D</m:t>
                  </m:r>
                </m:den>
              </m:f>
            </m:e>
          </m:d>
          <m:rad>
            <m:radPr>
              <m:degHide m:val="on"/>
              <m:ctrlPr>
                <w:rPr>
                  <w:rFonts w:ascii="Cambria Math" w:hAnsi="Cambria Math"/>
                </w:rPr>
              </m:ctrlPr>
            </m:radPr>
            <m:deg/>
            <m:e>
              <m:r>
                <m:rPr>
                  <m:sty m:val="p"/>
                </m:rPr>
                <w:rPr>
                  <w:rFonts w:ascii="Cambria Math" w:hAnsi="Cambria Math"/>
                </w:rPr>
                <m:t>cos⁡</m:t>
              </m:r>
              <m:r>
                <w:rPr>
                  <w:rFonts w:ascii="Cambria Math" w:hAnsi="Cambria Math"/>
                </w:rPr>
                <m:t>(ζ)</m:t>
              </m:r>
            </m:e>
          </m:rad>
          <m:r>
            <w:rPr>
              <w:rFonts w:ascii="Cambria Math" w:hAnsi="Cambria Math"/>
            </w:rPr>
            <m:t xml:space="preserve"> arcsec</m:t>
          </m:r>
        </m:oMath>
      </m:oMathPara>
    </w:p>
    <w:p w:rsidR="00CC11C3" w:rsidRPr="00AC6FF3" w:rsidRDefault="00CC11C3" w:rsidP="006B0DD8">
      <w:r>
        <w:rPr>
          <w:rFonts w:eastAsiaTheme="minorEastAsia"/>
        </w:rPr>
        <w:t>Where f</w:t>
      </w:r>
      <w:r>
        <w:rPr>
          <w:rFonts w:eastAsiaTheme="minorEastAsia"/>
          <w:vertAlign w:val="subscript"/>
        </w:rPr>
        <w:t>T</w:t>
      </w:r>
      <w:r>
        <w:rPr>
          <w:rFonts w:eastAsiaTheme="minorEastAsia"/>
        </w:rPr>
        <w:t xml:space="preserve"> is the effective tilt tracking frequency (Hardy, Eqn. 9.64, pg 345), evaluated at the observing zenith angle, </w:t>
      </w:r>
      <w:r w:rsidRPr="00CC11C3">
        <w:rPr>
          <w:rFonts w:ascii="Symbol" w:eastAsiaTheme="minorEastAsia" w:hAnsi="Symbol"/>
        </w:rPr>
        <w:t></w:t>
      </w:r>
      <w:r>
        <w:rPr>
          <w:rFonts w:eastAsiaTheme="minorEastAsia"/>
        </w:rPr>
        <w:t>, and f</w:t>
      </w:r>
      <w:r>
        <w:rPr>
          <w:rFonts w:eastAsiaTheme="minorEastAsia"/>
          <w:vertAlign w:val="subscript"/>
        </w:rPr>
        <w:t>-3db</w:t>
      </w:r>
      <w:r>
        <w:rPr>
          <w:rFonts w:eastAsiaTheme="minorEastAsia"/>
        </w:rPr>
        <w:t xml:space="preserve"> is the tilt servo rejection bandwidth.</w:t>
      </w:r>
      <w:r w:rsidR="00AC6FF3">
        <w:rPr>
          <w:rFonts w:eastAsiaTheme="minorEastAsia"/>
        </w:rPr>
        <w:t xml:space="preserve">  Typically, we evaluate at </w:t>
      </w:r>
      <w:r w:rsidR="00AC6FF3" w:rsidRPr="00AC6FF3">
        <w:rPr>
          <w:rFonts w:ascii="Symbol" w:eastAsiaTheme="minorEastAsia" w:hAnsi="Symbol"/>
        </w:rPr>
        <w:t></w:t>
      </w:r>
      <w:r w:rsidR="00AC6FF3">
        <w:rPr>
          <w:rFonts w:eastAsiaTheme="minorEastAsia"/>
        </w:rPr>
        <w:t xml:space="preserve"> = 500 nm, to find f</w:t>
      </w:r>
      <w:r w:rsidR="00AC6FF3">
        <w:rPr>
          <w:rFonts w:eastAsiaTheme="minorEastAsia"/>
          <w:vertAlign w:val="subscript"/>
        </w:rPr>
        <w:t>T</w:t>
      </w:r>
      <w:r w:rsidR="00AC6FF3">
        <w:rPr>
          <w:rFonts w:eastAsiaTheme="minorEastAsia"/>
        </w:rPr>
        <w:t xml:space="preserve"> ~ 1.2 Hz at </w:t>
      </w:r>
      <w:r w:rsidR="00AC6FF3" w:rsidRPr="00AC6FF3">
        <w:rPr>
          <w:rFonts w:ascii="Symbol" w:eastAsiaTheme="minorEastAsia" w:hAnsi="Symbol"/>
        </w:rPr>
        <w:t></w:t>
      </w:r>
      <w:r w:rsidR="00AC6FF3">
        <w:rPr>
          <w:rFonts w:eastAsiaTheme="minorEastAsia"/>
        </w:rPr>
        <w:t xml:space="preserve"> = 30 deg</w:t>
      </w:r>
      <w:r w:rsidR="00E05F26">
        <w:rPr>
          <w:rFonts w:eastAsiaTheme="minorEastAsia"/>
        </w:rPr>
        <w:t xml:space="preserve">, after applying a correction for the impact of our Keck-assumed </w:t>
      </w:r>
      <w:r w:rsidR="00E05F26" w:rsidRPr="00E05F26">
        <w:rPr>
          <w:rFonts w:eastAsiaTheme="minorEastAsia"/>
        </w:rPr>
        <w:t>L</w:t>
      </w:r>
      <w:r w:rsidR="00E05F26" w:rsidRPr="00E05F26">
        <w:rPr>
          <w:rFonts w:eastAsiaTheme="minorEastAsia"/>
          <w:vertAlign w:val="subscript"/>
        </w:rPr>
        <w:t>0</w:t>
      </w:r>
      <w:r w:rsidR="00E05F26">
        <w:rPr>
          <w:rFonts w:eastAsiaTheme="minorEastAsia"/>
        </w:rPr>
        <w:t xml:space="preserve"> = 50 m </w:t>
      </w:r>
      <w:r w:rsidR="00E05F26" w:rsidRPr="00E05F26">
        <w:rPr>
          <w:rFonts w:eastAsiaTheme="minorEastAsia"/>
        </w:rPr>
        <w:t>outer</w:t>
      </w:r>
      <w:r w:rsidR="00E05F26">
        <w:rPr>
          <w:rFonts w:eastAsiaTheme="minorEastAsia"/>
        </w:rPr>
        <w:t xml:space="preserve"> scale of turbulence (compare Hardy Eqn. 7.63, pg 255 and Eqn. 9.8, pg 315).</w:t>
      </w:r>
    </w:p>
    <w:p w:rsidR="0055130C" w:rsidRDefault="0055130C" w:rsidP="006B0DD8">
      <w:pPr>
        <w:pStyle w:val="Heading4"/>
      </w:pPr>
      <w:bookmarkStart w:id="60" w:name="_Ref260738884"/>
      <w:r>
        <w:t>Residual Telescope Pointing Jitter Error</w:t>
      </w:r>
      <w:bookmarkEnd w:id="60"/>
    </w:p>
    <w:p w:rsidR="00E9467E" w:rsidRPr="00E9467E" w:rsidRDefault="00E9467E" w:rsidP="006B0DD8">
      <w:r>
        <w:t xml:space="preserve">The Keck Telescopes have a well known pointing jitter oscillation that, without additional consideration, would limit the ability of NGAO to meet its science goals.  KAON 680, “Vibration Mitigation” considers this effect in detail.  KAON 721 assumes the successful mitigation of pointing jitter using one or more of these mitigations to an input disturbance level of only 1 milliarcsec RMS.  This remains a high-risk assumption for NGAO in order to meet the tip-tilt performance described in </w:t>
      </w:r>
      <w:r>
        <w:fldChar w:fldCharType="begin"/>
      </w:r>
      <w:r>
        <w:instrText xml:space="preserve"> REF _Ref258246086 \h </w:instrText>
      </w:r>
      <w:r>
        <w:fldChar w:fldCharType="separate"/>
      </w:r>
      <w:r w:rsidR="00D55CA0">
        <w:t xml:space="preserve">Table </w:t>
      </w:r>
      <w:r w:rsidR="00D55CA0">
        <w:rPr>
          <w:noProof/>
        </w:rPr>
        <w:t>2</w:t>
      </w:r>
      <w:r>
        <w:fldChar w:fldCharType="end"/>
      </w:r>
      <w:r>
        <w:t>.</w:t>
      </w:r>
    </w:p>
    <w:p w:rsidR="0055130C" w:rsidRDefault="0055130C" w:rsidP="006B0DD8">
      <w:pPr>
        <w:pStyle w:val="Heading4"/>
      </w:pPr>
      <w:r>
        <w:t>Tip-tilt Measurement Error</w:t>
      </w:r>
    </w:p>
    <w:p w:rsidR="00083073" w:rsidRDefault="00083073" w:rsidP="006B0DD8">
      <w:r>
        <w:t>Tip-tilt measurement error is calculated based upon the number and type of wavefront sensor used for tip-tilt sensing.  For NGAO, there are three distinct modes of tip-tilt sensing: with the LO WFS at IR wavelengths, with the NGS WFS in 5x5 subapertures while operating in LGS mode, and with the NGS WFS in 60 x 60 mode while operating in NGS mode.  In each of these cases, we use the same measurement error equation at in §</w:t>
      </w:r>
      <w:r>
        <w:fldChar w:fldCharType="begin"/>
      </w:r>
      <w:r>
        <w:instrText xml:space="preserve"> REF _Ref260210195 \r \h </w:instrText>
      </w:r>
      <w:r>
        <w:fldChar w:fldCharType="separate"/>
      </w:r>
      <w:r w:rsidR="00D55CA0">
        <w:t>5.5.1.3</w:t>
      </w:r>
      <w:r>
        <w:fldChar w:fldCharType="end"/>
      </w:r>
      <w:r>
        <w:t>, omitting the error propagator term, E</w:t>
      </w:r>
      <w:r>
        <w:rPr>
          <w:vertAlign w:val="subscript"/>
        </w:rPr>
        <w:t>p</w:t>
      </w:r>
      <w:r>
        <w:t>.</w:t>
      </w:r>
    </w:p>
    <w:p w:rsidR="00083073" w:rsidRDefault="00083073" w:rsidP="006B0DD8">
      <w:r>
        <w:t xml:space="preserve">SNR calculations for TT sensing include the same physical effects as for high-order wavefront sensing.  However, because we frequently use near-infrared wavelengths for tip-tilt, we have to be careful to consider the impact of thermal noise background, which is a function of the architecture of the specific wavefront sensor (for example, the inclusion of a cold stop is typically used to limit thermal irradiance).  </w:t>
      </w:r>
    </w:p>
    <w:p w:rsidR="00B76905" w:rsidRDefault="00083073" w:rsidP="006B0DD8">
      <w:r>
        <w:t xml:space="preserve">For the NGAO LO WFS, which utilizes between 1 and 3 NGS for tip-tilt sensing, we calculate the measurement error in ensemble, forming the signal from the total photoflux from 1, 2, or 3 stars (whose brightnesses are related to the sky coverage calculation described in XXX) and the noise term from </w:t>
      </w:r>
      <w:r w:rsidR="00B76905">
        <w:t>all the noise sources across all tip-tilt sensors.  Thus, we add up all the pixels in the tip-tilt measurement, for example, which in the case of 2 TT + 1 TTFA sensors, sampled with 2x2 pixels per subimage, would equal 2 * (2x2) + 1 * 4 * (2x2) = 20 pixels, where the TTFA is assumed to be a 2x2 subaperture Shack-Hartmann sensor.  Thus, the total flux from 3 stars, and noise (and background, etc.) from 20 pixels are included in the tip-tilt measurement error calculation.</w:t>
      </w:r>
    </w:p>
    <w:p w:rsidR="00B76905" w:rsidRDefault="00B76905" w:rsidP="006B0DD8">
      <w:r>
        <w:t xml:space="preserve">KAON 721 currently does not support the inclusion of thermal background noise between near-infrared bands (e.g. between J and H atmospheric bands).  Although we have considered a LO WFS filter combination that blocks the inter-band OH emissions as a design choice, in the DD phase we will confirm </w:t>
      </w:r>
      <w:r>
        <w:lastRenderedPageBreak/>
        <w:t>the need or non-need for this complication based on cost and the impact of these additional sky noise photons.</w:t>
      </w:r>
    </w:p>
    <w:p w:rsidR="00083073" w:rsidRPr="00083073" w:rsidRDefault="00B76905" w:rsidP="006B0DD8">
      <w:r>
        <w:t>Tip-tilt measurements made with the NGS WFS are more straightforward, using the same options as described in §</w:t>
      </w:r>
      <w:r>
        <w:fldChar w:fldCharType="begin"/>
      </w:r>
      <w:r>
        <w:instrText xml:space="preserve"> REF _Ref260210195 \r \h </w:instrText>
      </w:r>
      <w:r>
        <w:fldChar w:fldCharType="separate"/>
      </w:r>
      <w:r w:rsidR="00D55CA0">
        <w:t>5.5.1.3</w:t>
      </w:r>
      <w:r>
        <w:fldChar w:fldCharType="end"/>
      </w:r>
      <w:r>
        <w:t xml:space="preserve">, independent of choices made for the HO WFS.  In the LGS observing mode where the science target itself is used for both tip-tilt and blind  mode measurement, NGAO has the additional benefit of suffering no tip-tilt anisoplanatism.  KAON 721 supports an intermediate method of calculating partially corrected visible light PSF’s within the relatively large 5x5 (~2.2 meter diameter) subapertures, following the analysis of </w:t>
      </w:r>
      <w:r w:rsidR="007E6B84">
        <w:t>Femen</w:t>
      </w:r>
      <w:r w:rsidR="006720B3">
        <w:t>ia (REF XXX).</w:t>
      </w:r>
    </w:p>
    <w:p w:rsidR="0055130C" w:rsidRDefault="0055130C" w:rsidP="006B0DD8">
      <w:pPr>
        <w:pStyle w:val="Heading4"/>
      </w:pPr>
      <w:r>
        <w:t>Tip-tilt Anisoplanatism Error</w:t>
      </w:r>
    </w:p>
    <w:p w:rsidR="004E0991" w:rsidRDefault="004E0991" w:rsidP="006B0DD8">
      <w:r>
        <w:t>The tip-tilt error measured by and off-axis NGS will differ from that appropriate for an on-axis science target.  This TT anisoplanatism is described quantitatively by Hardy (Ch. 7.4.2, pg 250).</w:t>
      </w:r>
    </w:p>
    <w:p w:rsidR="004E0991" w:rsidRDefault="004E0991" w:rsidP="006B0DD8">
      <w:r>
        <w:t xml:space="preserve">In the case of NGAO, where we will employ multiple NGS for TT measurement, we assume a reduction in TT anisoplanatism, based upon the likely reduction in nearest-neighbor distance in a random star field.  For N = 2 TT stars, </w:t>
      </w:r>
      <w:r w:rsidR="006A7C73">
        <w:t>KAON 721</w:t>
      </w:r>
      <w:r>
        <w:t xml:space="preserve"> assume</w:t>
      </w:r>
      <w:r w:rsidR="006A7C73">
        <w:t>s</w:t>
      </w:r>
      <w:r>
        <w:t xml:space="preserve"> the effective NGS off-axis distance is 0.67 times the</w:t>
      </w:r>
      <w:r w:rsidR="006A7C73">
        <w:t xml:space="preserve"> distance of the brighter NGS, while for N=3 the effective off-axis distance is 0.53 times this amount.  This is conceptually equivalent to the idea of using TT measurement averaging to reduce TT anisoplanatism, but does not include more detailed considerations, such as optimal TT estimation based upon NGS off-axis distance, SNR, color similarity to the science target, etc.</w:t>
      </w:r>
    </w:p>
    <w:p w:rsidR="006A7C73" w:rsidRPr="004E0991" w:rsidRDefault="006A7C73" w:rsidP="006B0DD8">
      <w:r>
        <w:t>In the DD phase, we will consider the cost/benefit of further expanding this TT averaging analysis using more detailed wave-optics simulations.</w:t>
      </w:r>
    </w:p>
    <w:p w:rsidR="0055130C" w:rsidRDefault="0055130C" w:rsidP="006B0DD8">
      <w:pPr>
        <w:pStyle w:val="Heading4"/>
      </w:pPr>
      <w:r>
        <w:t>Centroid Anisioplanatism Error</w:t>
      </w:r>
    </w:p>
    <w:p w:rsidR="006A7C73" w:rsidRDefault="006A7C73" w:rsidP="006B0DD8">
      <w:r>
        <w:t>Dekens (XXX) describes the effect of aliasing of coma and other higher-order wavefront errors as an apparent (and incorrect) TT residual error.  This was considered extensively for the original Keck AO system, as the calculated effect was considerable.  Actual Keck AO experience has shown, however, that the worrisome magnitude of centroid anisoplanatism error was not realized.  It has been postulated that the effects of finite integration time averaging or finite servo bandwidth  mitigate this effect to some level (P. Wizinowich, private communication), but a reliable post-mortem analysis of centroid anisoplanatism in the current Keck AO system has not been performed.</w:t>
      </w:r>
    </w:p>
    <w:p w:rsidR="006A7C73" w:rsidRDefault="006A7C73" w:rsidP="006B0DD8">
      <w:r>
        <w:t>KAON 721 allocates 0.55 milliarcseconds of CA error, a factor of 20 reduction over the predictions by Dekens which are known to be overly pessimistic.</w:t>
      </w:r>
    </w:p>
    <w:p w:rsidR="006A7C73" w:rsidRPr="006A7C73" w:rsidRDefault="006A7C73" w:rsidP="006B0DD8">
      <w:r>
        <w:t xml:space="preserve">This remains perhaps the most uncertain term in the TT error budget and will be further considered in the DD phase.  We have not </w:t>
      </w:r>
      <w:r w:rsidR="00746619">
        <w:t>agreed upon a more detailed analysis approach, but will consider the applicability of detailed LAOS simulations to better understanding this issue.</w:t>
      </w:r>
    </w:p>
    <w:p w:rsidR="0055130C" w:rsidRDefault="0055130C" w:rsidP="006B0DD8">
      <w:pPr>
        <w:pStyle w:val="Heading4"/>
      </w:pPr>
      <w:r>
        <w:t>Atmospheric Dispersion Error</w:t>
      </w:r>
    </w:p>
    <w:p w:rsidR="00746619" w:rsidRPr="00746619" w:rsidRDefault="00746619" w:rsidP="006B0DD8">
      <w:r>
        <w:t xml:space="preserve">Maintaining small image size in the science path requires excellent correction of atmospheric dispersion errors.  KAON 721 currently handles ADC improvement over inherent atmospheric dispersion as providing a factor of 20x improvement (and so this is a function of observing band).  During DD phase, </w:t>
      </w:r>
      <w:r>
        <w:lastRenderedPageBreak/>
        <w:t>we will replace this model with one based upon the performance of our actual ADC design, appropriate to each observing band.</w:t>
      </w:r>
    </w:p>
    <w:p w:rsidR="0055130C" w:rsidRDefault="008B5160" w:rsidP="006B0DD8">
      <w:pPr>
        <w:pStyle w:val="Heading4"/>
      </w:pPr>
      <w:r>
        <w:t>Non-common Path Tip-t</w:t>
      </w:r>
      <w:r w:rsidR="0055130C">
        <w:t>ilt Errors</w:t>
      </w:r>
    </w:p>
    <w:p w:rsidR="00746619" w:rsidRPr="00746619" w:rsidRDefault="00746619" w:rsidP="006B0DD8">
      <w:r>
        <w:t>Residual thermal flexure between the science instruments and the sensors providing TT information (the LO WFS in LGS mode, or the NGS WFS in NGS mode) will lead to blurring of the AO PSF.  KAON 721 allocates for non-common-path TT errors a value of 3.2 mas / hr, which KAON 723 flows down into items such as thermal stability of the NGAO optical bench, thermal stability interior to the LOWFS, etc.</w:t>
      </w:r>
    </w:p>
    <w:p w:rsidR="0055130C" w:rsidRDefault="0055130C" w:rsidP="006B0DD8">
      <w:pPr>
        <w:pStyle w:val="Heading4"/>
      </w:pPr>
      <w:r>
        <w:t>Tip-tilt Error Margin</w:t>
      </w:r>
    </w:p>
    <w:p w:rsidR="008B5160" w:rsidRPr="008B5160" w:rsidRDefault="008B5160" w:rsidP="006B0DD8">
      <w:r>
        <w:t>To account for unforeseen sources of residual tip-tilt error, we include in the NGAO error budgets a margin of 2.0 milliarcseconds.  During DD phase, we reserve the option to allocate some or all of this error through revisions to the performance flowdown.</w:t>
      </w:r>
    </w:p>
    <w:p w:rsidR="0055130C" w:rsidRDefault="005D6C74" w:rsidP="000D0484">
      <w:pPr>
        <w:pStyle w:val="Heading3"/>
      </w:pPr>
      <w:bookmarkStart w:id="61" w:name="_Toc261013871"/>
      <w:r>
        <w:t>Tip-t</w:t>
      </w:r>
      <w:r w:rsidR="0055130C">
        <w:t>ilt Sharpening Budget</w:t>
      </w:r>
      <w:bookmarkEnd w:id="61"/>
    </w:p>
    <w:p w:rsidR="001C6CDB" w:rsidRDefault="001C6CDB" w:rsidP="000D0484">
      <w:r>
        <w:t>KAON 721 includes a separate high-order wavefront error budget for the patrolling LGS-based AO system used to sharpening NGS in the LO WFS.  The NGAO architecture calls for asynchronous operation of the combined patrolling LGS / LO WFS DM correction subsystem, allowing for independent optimization of key sharpening budget parameters, such as the amount of laser power dedicated to each patrolling LGS and the frame rate of the patrolling LGS WFS’s.</w:t>
      </w:r>
    </w:p>
    <w:p w:rsidR="001C6CDB" w:rsidRPr="001C6CDB" w:rsidRDefault="001C6CDB" w:rsidP="000D0484">
      <w:r>
        <w:t xml:space="preserve">The performance benefit of go-to control sharpening of </w:t>
      </w:r>
      <w:r w:rsidR="0066495C">
        <w:t>TT NGS was reported upon in Dekany, 2008 (XXX), from which the NGAO project justified the additional expense and complexity of a TT sharpening system.  As part of the Build-to-Cost project rescope (see KAON 642), the NGAO team looked closely at the science priorities and the cost/benefit of numerous design options, and elected to retain the TT sharpening subsystem based upon the high priority given to wide-sky-fraction operation of NGAO.</w:t>
      </w:r>
    </w:p>
    <w:p w:rsidR="0055130C" w:rsidRDefault="0055130C" w:rsidP="000D0484">
      <w:pPr>
        <w:pStyle w:val="Heading3"/>
      </w:pPr>
      <w:bookmarkStart w:id="62" w:name="_Toc261013872"/>
      <w:r>
        <w:t>Truth WFS Budget</w:t>
      </w:r>
      <w:bookmarkEnd w:id="62"/>
    </w:p>
    <w:p w:rsidR="0066495C" w:rsidRDefault="0066495C" w:rsidP="000D0484">
      <w:r>
        <w:t>KAON 721 contains a separate error budget to estimate the fidelity with which the visible TWFS can measure slow variations in the correction calibrations.  The TWFS budget includes consideration of the measurement error, the bandwidth error, atmospheric averaging, and other details to determine the residual error for each TWFS measurement.</w:t>
      </w:r>
    </w:p>
    <w:p w:rsidR="0066495C" w:rsidRPr="0066495C" w:rsidRDefault="0066495C" w:rsidP="000D0484">
      <w:r>
        <w:t>During PD phase, we concentrated on the focus error component tracked by the TWFS, but have not had the opportunity to fully understand TWFS performance on other wavefront modes.  In part, we expect our strategy of small amplitude TT dithering for LGS WFS gain calibration, to help mitigate the relatively large contribution of ‘input’ wavefront error that must be sensed with the TWFS in the current Keck AO system.</w:t>
      </w:r>
    </w:p>
    <w:p w:rsidR="00E425A7" w:rsidRDefault="0072112C" w:rsidP="006B0DD8">
      <w:pPr>
        <w:pStyle w:val="Heading2"/>
      </w:pPr>
      <w:bookmarkStart w:id="63" w:name="_Ref260913070"/>
      <w:bookmarkStart w:id="64" w:name="_Toc261013873"/>
      <w:r>
        <w:t>“</w:t>
      </w:r>
      <w:r w:rsidR="00E425A7">
        <w:t>Sky Coverage</w:t>
      </w:r>
      <w:r>
        <w:t>”</w:t>
      </w:r>
      <w:r w:rsidR="00E425A7">
        <w:t xml:space="preserve"> Sheet</w:t>
      </w:r>
      <w:bookmarkEnd w:id="63"/>
      <w:bookmarkEnd w:id="64"/>
    </w:p>
    <w:p w:rsidR="00B65977" w:rsidRDefault="00B65977" w:rsidP="006B0DD8">
      <w:r>
        <w:t>KAON 721 provides a number of optionally selectable star density models with which to calculate sky coverage fraction.  NGAO calculations are made using the near-IR stellar density models from Spagna, which is parameterized by galactic latitude.</w:t>
      </w:r>
    </w:p>
    <w:p w:rsidR="00B65977" w:rsidRDefault="00B65977" w:rsidP="006B0DD8">
      <w:r>
        <w:lastRenderedPageBreak/>
        <w:t xml:space="preserve">Our approach to multiple guide star TT performance is to 1) determine the off-axis distance and brightness of NGS that satisfies the NGAO science case’s proscribed sky coverage fraction, 2) determine the brightness of other NGS in the field that are ‘highly likely’ to be found closer to the science target than the initial star, 3) repeat for a third star, 4) use the sum of photofluxes from all three stars to determine TT measurement errors.  Using this approach, we find statistically that for a ‘brightest star’ brightness of V = 18 at off-axis distance R, the brightest star highly likely to be interior to a circle of radius R will be 0.28 times as bright (e.g. </w:t>
      </w:r>
      <w:r w:rsidR="000657B8">
        <w:t>V = 19.3), and the 3</w:t>
      </w:r>
      <w:r w:rsidR="000657B8" w:rsidRPr="000657B8">
        <w:rPr>
          <w:vertAlign w:val="superscript"/>
        </w:rPr>
        <w:t>rd</w:t>
      </w:r>
      <w:r w:rsidR="000657B8">
        <w:t xml:space="preserve"> star within the circle of radius R will be 0.135 times as bright as the original (e.g. V = 20.2).</w:t>
      </w:r>
    </w:p>
    <w:p w:rsidR="00F360E8" w:rsidRDefault="00F360E8" w:rsidP="006B0DD8">
      <w:r>
        <w:t>Infrared star density models based on more complete and more recent publicat</w:t>
      </w:r>
      <w:r w:rsidR="00A12538">
        <w:t>ions, such as that described by Robin et al.</w:t>
      </w:r>
      <w:r w:rsidR="00107A4F">
        <w:rPr>
          <w:rStyle w:val="FootnoteReference"/>
        </w:rPr>
        <w:footnoteReference w:id="15"/>
      </w:r>
      <w:r>
        <w:t xml:space="preserve"> exist, and integration of these models into KAON 721 is noted as an area for future implementation (see §</w:t>
      </w:r>
      <w:r w:rsidR="00F17C7F">
        <w:fldChar w:fldCharType="begin"/>
      </w:r>
      <w:r>
        <w:instrText xml:space="preserve"> REF _Ref260086203 \r \h </w:instrText>
      </w:r>
      <w:r w:rsidR="00F17C7F">
        <w:fldChar w:fldCharType="separate"/>
      </w:r>
      <w:r w:rsidR="00D55CA0">
        <w:t>5.7</w:t>
      </w:r>
      <w:r w:rsidR="00F17C7F">
        <w:fldChar w:fldCharType="end"/>
      </w:r>
      <w:r>
        <w:t>)</w:t>
      </w:r>
    </w:p>
    <w:p w:rsidR="000D0484" w:rsidRDefault="000D0484" w:rsidP="000D0484">
      <w:pPr>
        <w:pStyle w:val="Heading2"/>
      </w:pPr>
      <w:bookmarkStart w:id="65" w:name="_Ref260086203"/>
      <w:bookmarkStart w:id="66" w:name="_Ref260911227"/>
      <w:bookmarkStart w:id="67" w:name="_Toc261013874"/>
      <w:r>
        <w:t>Wavefront Error Budget Validation</w:t>
      </w:r>
      <w:bookmarkEnd w:id="66"/>
      <w:bookmarkEnd w:id="67"/>
    </w:p>
    <w:p w:rsidR="000D0484" w:rsidRDefault="000D0484" w:rsidP="000D0484">
      <w:pPr>
        <w:pStyle w:val="Heading3"/>
      </w:pPr>
      <w:bookmarkStart w:id="68" w:name="_Toc261013875"/>
      <w:r>
        <w:t>Keck II LGS Performance Validation</w:t>
      </w:r>
      <w:bookmarkEnd w:id="68"/>
    </w:p>
    <w:p w:rsidR="009369AC" w:rsidRDefault="004300A0" w:rsidP="004300A0">
      <w:r>
        <w:t xml:space="preserve">To gain specific confidence in the fidelity of KAON 721 when applied to NGAO, an SDR trade study was performed using KAON 721 to model both the existing performance of the Keck 2 AO system and replicate the predictions for Keck 1 LGS made by Keck Observatory staff.  This study, KAON 461, “Wavefront Error Budget Predictions &amp; Measured Performance for Current &amp; Upgraded Keck AO” fundamentally validated the approach and detailed implementation of KAON 721.  </w:t>
      </w:r>
      <w:r w:rsidR="009369AC">
        <w:t>Comparisons were made for each of:</w:t>
      </w:r>
    </w:p>
    <w:p w:rsidR="009369AC" w:rsidRDefault="009369AC" w:rsidP="009369AC">
      <w:pPr>
        <w:pStyle w:val="ListParagraph"/>
        <w:numPr>
          <w:ilvl w:val="0"/>
          <w:numId w:val="18"/>
        </w:numPr>
      </w:pPr>
      <w:r>
        <w:t>NGS mode performance (V = 8)</w:t>
      </w:r>
    </w:p>
    <w:p w:rsidR="009369AC" w:rsidRDefault="009369AC" w:rsidP="009369AC">
      <w:pPr>
        <w:pStyle w:val="ListParagraph"/>
        <w:numPr>
          <w:ilvl w:val="0"/>
          <w:numId w:val="18"/>
        </w:numPr>
      </w:pPr>
      <w:r>
        <w:t>LGS mode performance with bright NGS tip-tilt star (V = 10)</w:t>
      </w:r>
    </w:p>
    <w:p w:rsidR="009369AC" w:rsidRDefault="009369AC" w:rsidP="009369AC">
      <w:pPr>
        <w:pStyle w:val="ListParagraph"/>
        <w:numPr>
          <w:ilvl w:val="0"/>
          <w:numId w:val="18"/>
        </w:numPr>
      </w:pPr>
      <w:r>
        <w:t>LGS mode performance with faint NGS tip-tilt star (V = 18)</w:t>
      </w:r>
    </w:p>
    <w:p w:rsidR="000D0484" w:rsidRPr="00195227" w:rsidRDefault="004300A0" w:rsidP="009369AC">
      <w:r>
        <w:t xml:space="preserve">Although a strict quantitative term-by-term comparison of terms was difficult (due to uncertainties in </w:t>
      </w:r>
      <w:r w:rsidR="009369AC">
        <w:t xml:space="preserve">knowledge of the ‘on-sky’ </w:t>
      </w:r>
      <w:r>
        <w:t xml:space="preserve">atmospheric </w:t>
      </w:r>
      <w:r w:rsidR="009369AC">
        <w:t>C</w:t>
      </w:r>
      <w:r w:rsidR="009369AC" w:rsidRPr="009369AC">
        <w:rPr>
          <w:vertAlign w:val="subscript"/>
        </w:rPr>
        <w:t>n</w:t>
      </w:r>
      <w:r w:rsidR="009369AC" w:rsidRPr="009369AC">
        <w:rPr>
          <w:vertAlign w:val="superscript"/>
        </w:rPr>
        <w:t>2</w:t>
      </w:r>
      <w:r w:rsidR="009369AC">
        <w:t xml:space="preserve">(h) profile, which effects e.g. </w:t>
      </w:r>
      <w:r>
        <w:t xml:space="preserve"> isoplanatic angle, both the overall budget predictions and the trends</w:t>
      </w:r>
      <w:r w:rsidR="009369AC">
        <w:t xml:space="preserve"> were consistent in all cases.</w:t>
      </w:r>
    </w:p>
    <w:p w:rsidR="000D0484" w:rsidRDefault="000D0484" w:rsidP="000D0484">
      <w:pPr>
        <w:pStyle w:val="Heading3"/>
      </w:pPr>
      <w:bookmarkStart w:id="69" w:name="_Toc261013876"/>
      <w:r>
        <w:t>Comparison of NGAO and NFIRAOS Error Budgets</w:t>
      </w:r>
      <w:bookmarkEnd w:id="69"/>
    </w:p>
    <w:p w:rsidR="009369AC" w:rsidRDefault="009369AC" w:rsidP="009369AC">
      <w:r>
        <w:t>One of the recommendations of the SDR review panel was to also undertake a detailed error budget comparison between the Keck NGAO and TMT NFIRAOS AO systems.  This study, KAON 629, “Error Budget Comparison with NFIRAOS”, systematically accounted for differences in the AO architecture (science path go-to AO augmented with dual AO LO WFS sharpening for NGAO and multi-conjugate AO for NFIRAOS) and compared the two team’s performance analyses on an equal input basis.</w:t>
      </w:r>
    </w:p>
    <w:p w:rsidR="00E61B0E" w:rsidRDefault="00E61B0E" w:rsidP="009369AC"/>
    <w:p w:rsidR="00E61B0E" w:rsidRDefault="00E61B0E" w:rsidP="009369AC">
      <w:r>
        <w:t xml:space="preserve">The most significant finding for the NGAO budget was the (known) double counting of certain high-frequency error terms that arise from independent evaluation of engineering budget models.  </w:t>
      </w:r>
      <w:r>
        <w:lastRenderedPageBreak/>
        <w:t>Specifically, high-spatial-frequency errors counted as fitting error (§</w:t>
      </w:r>
      <w:r>
        <w:fldChar w:fldCharType="begin"/>
      </w:r>
      <w:r>
        <w:instrText xml:space="preserve"> REF _Ref260738817 \r \h </w:instrText>
      </w:r>
      <w:r>
        <w:fldChar w:fldCharType="separate"/>
      </w:r>
      <w:r w:rsidR="00D55CA0">
        <w:t>5.5.1.1</w:t>
      </w:r>
      <w:r>
        <w:fldChar w:fldCharType="end"/>
      </w:r>
      <w:r>
        <w:t xml:space="preserve"> is also counted as a spatial frequency component of bandwidth error (§</w:t>
      </w:r>
      <w:r>
        <w:fldChar w:fldCharType="begin"/>
      </w:r>
      <w:r>
        <w:instrText xml:space="preserve"> REF _Ref260912807 \r \h </w:instrText>
      </w:r>
      <w:r>
        <w:fldChar w:fldCharType="separate"/>
      </w:r>
      <w:r w:rsidR="00D55CA0">
        <w:t>5.5.1.2</w:t>
      </w:r>
      <w:r>
        <w:fldChar w:fldCharType="end"/>
      </w:r>
      <w:r>
        <w:t>.  The assumption of error term independence is indeed a compromise made in the KAON 721 formalism.  However, it tends to be a conservative one in that it tends to modestly overestimate system performance (thus, can be seen as another source of performance margin.)</w:t>
      </w:r>
    </w:p>
    <w:p w:rsidR="00E61B0E" w:rsidRDefault="00E61B0E" w:rsidP="009369AC">
      <w:r>
        <w:t>Similarly, the KAON 629 highlighted the fundamentally different approach to sky coverage estimation between the two projects.  While NGAO follows the approach described in §</w:t>
      </w:r>
      <w:r>
        <w:fldChar w:fldCharType="begin"/>
      </w:r>
      <w:r>
        <w:instrText xml:space="preserve"> REF _Ref260913070 \r \h </w:instrText>
      </w:r>
      <w:r>
        <w:fldChar w:fldCharType="separate"/>
      </w:r>
      <w:r w:rsidR="00D55CA0">
        <w:t>5.6</w:t>
      </w:r>
      <w:r>
        <w:fldChar w:fldCharType="end"/>
      </w:r>
      <w:r>
        <w:t xml:space="preserve">, NFIRAOS uses a Monte-Carlo strategy of generating a large pool of candidate NGS asterisms in a field and evaluating the low-order ‘blind mode’ compensation and residual tip-tilt errors in order to estimate a median (or Nth percentile) probability of system performance as a function of </w:t>
      </w:r>
      <w:r w:rsidR="00A0559A">
        <w:t>galactic latitude.</w:t>
      </w:r>
    </w:p>
    <w:p w:rsidR="00A0559A" w:rsidRDefault="00A0559A" w:rsidP="009369AC">
      <w:r>
        <w:t>The two approaches were directly compared earlier in the NGAO SD phase in KAON 470, “Keck NGAO sky coverage modeling”.  In that report, the approaches were found to be essentially equivalent in their conclusion for NGAO performance, although the more detailed Monte-Carlo technique was shown to provide more information on the source of residual errors than the (more computationally efficient) engineering spreadsheet model.  It is interesting to note that subsequent analysis of the KAON 721 during the PD phase uncovered a numerical ‘factor of two’ error in the implementation of the Spagna star density model that was not uncovered by KAON 470, but that upon reoptimization of tip-tilt NGS off-axis distance, brightness, and LO WFS frame rate (which is also noise dependent) resulted in only a modest revision to sky coverage performance, which presumably masked the effect during the KAON 470 study.</w:t>
      </w:r>
    </w:p>
    <w:p w:rsidR="000D0484" w:rsidRDefault="00A0559A" w:rsidP="00A0559A">
      <w:r>
        <w:t xml:space="preserve">Overall, when </w:t>
      </w:r>
      <w:r w:rsidR="009369AC">
        <w:t>normalized to equivalent input parameters, the NGAO and NFIRAOS error budget approaches</w:t>
      </w:r>
      <w:r w:rsidR="00E61B0E">
        <w:t xml:space="preserve"> were</w:t>
      </w:r>
      <w:r>
        <w:t xml:space="preserve"> in KAON 629 </w:t>
      </w:r>
      <w:r w:rsidR="00E61B0E">
        <w:t xml:space="preserve"> demonstrated to yield strongly similar</w:t>
      </w:r>
      <w:r>
        <w:t xml:space="preserve"> results, providing additional confidence to the KAON 721 approach that had already been anchored through years of Palomar Observatory experience and the detailed Keck comparisons in KAON 461.</w:t>
      </w:r>
    </w:p>
    <w:p w:rsidR="0055130C" w:rsidRDefault="00F360E8" w:rsidP="006B0DD8">
      <w:pPr>
        <w:pStyle w:val="Heading2"/>
      </w:pPr>
      <w:bookmarkStart w:id="70" w:name="_Toc261013877"/>
      <w:r>
        <w:t>Configuration Control</w:t>
      </w:r>
      <w:bookmarkEnd w:id="65"/>
      <w:bookmarkEnd w:id="70"/>
    </w:p>
    <w:p w:rsidR="00F360E8" w:rsidRPr="00F360E8" w:rsidRDefault="00F360E8" w:rsidP="006B0DD8">
      <w:r>
        <w:t>KAON 721 is an NGAO configuration controlled document, meaning that revisions to the wavefront error budget spreadsheet is subject to the change control procedures described in KAON 638, “Requirements Approval and Change Process.”  R. Dekany maintains KAON 721, which includes a worksheet (named “WFE Tool To-Do List”) that tracks known issues with calculations or assumptions in the tool, as well as version history and a summary of corrective actions.</w:t>
      </w:r>
    </w:p>
    <w:p w:rsidR="009707A5" w:rsidRDefault="00CE0F9D" w:rsidP="006B0DD8">
      <w:pPr>
        <w:keepNext/>
        <w:keepLines/>
      </w:pPr>
      <w:r>
        <w:lastRenderedPageBreak/>
        <w:t xml:space="preserve">The NGAO system architecture choices are documented in the configuration region of the Input Summary tab of the Wavefront Error Budget Tool, KAON 721.  The key elements of this table are summarized in </w:t>
      </w:r>
      <w:r w:rsidR="00F17C7F">
        <w:fldChar w:fldCharType="begin"/>
      </w:r>
      <w:r>
        <w:instrText xml:space="preserve"> REF _Ref258252495 \h </w:instrText>
      </w:r>
      <w:r w:rsidR="00F17C7F">
        <w:fldChar w:fldCharType="separate"/>
      </w:r>
      <w:r w:rsidR="00D55CA0">
        <w:rPr>
          <w:b/>
          <w:bCs/>
        </w:rPr>
        <w:t>Error! Reference source not found.</w:t>
      </w:r>
      <w:r w:rsidR="00F17C7F">
        <w:fldChar w:fldCharType="end"/>
      </w:r>
      <w:r>
        <w:t xml:space="preserve">.  </w:t>
      </w:r>
      <w:r w:rsidR="008E1BB7">
        <w:t xml:space="preserve">Not shown here, but a critical to budget fidelity is an area of the Input Summary that selects optical pass-bands for each WFS camera.  (Also not shown are optical transmission models that track expected photon transmission through each AO system configuration.) </w:t>
      </w:r>
    </w:p>
    <w:p w:rsidR="00C22B07" w:rsidRDefault="00C22B07" w:rsidP="00C22B07">
      <w:pPr>
        <w:pStyle w:val="Heading1"/>
      </w:pPr>
      <w:bookmarkStart w:id="71" w:name="_Ref260909584"/>
      <w:bookmarkStart w:id="72" w:name="_Toc261013878"/>
      <w:r>
        <w:t>Detailed Error Budget for Galaxy Assembly Key Science Case</w:t>
      </w:r>
      <w:bookmarkEnd w:id="71"/>
      <w:bookmarkEnd w:id="72"/>
    </w:p>
    <w:p w:rsidR="00A0559A" w:rsidRPr="00A0559A" w:rsidRDefault="00A0559A" w:rsidP="00A0559A">
      <w:r>
        <w:t>To further illuminate the structure and usage of KAON 721 in evaluating NGAO performance prediction and requirements flowdown, we will now consider the key elements of the tool as generated for one of our key science cases</w:t>
      </w:r>
      <w:r w:rsidR="006E4919">
        <w:t xml:space="preserve">, Galaxy Assembly.  The observing scenario information for Galaxy Assembly is included in </w:t>
      </w:r>
      <w:r w:rsidR="006E4919">
        <w:fldChar w:fldCharType="begin"/>
      </w:r>
      <w:r w:rsidR="006E4919">
        <w:instrText xml:space="preserve"> REF _Ref258258885 \h </w:instrText>
      </w:r>
      <w:r w:rsidR="006E4919">
        <w:fldChar w:fldCharType="separate"/>
      </w:r>
      <w:r w:rsidR="00D55CA0">
        <w:t xml:space="preserve">Table </w:t>
      </w:r>
      <w:r w:rsidR="00D55CA0">
        <w:rPr>
          <w:noProof/>
        </w:rPr>
        <w:t>4</w:t>
      </w:r>
      <w:r w:rsidR="006E4919">
        <w:fldChar w:fldCharType="end"/>
      </w:r>
      <w:r w:rsidR="006E4919">
        <w:t>.</w:t>
      </w:r>
    </w:p>
    <w:p w:rsidR="00C22B07" w:rsidRDefault="00C22B07" w:rsidP="00C22B07">
      <w:pPr>
        <w:pStyle w:val="Heading2"/>
      </w:pPr>
      <w:bookmarkStart w:id="73" w:name="_Ref260914514"/>
      <w:bookmarkStart w:id="74" w:name="_Ref260914541"/>
      <w:bookmarkStart w:id="75" w:name="_Toc261013879"/>
      <w:r>
        <w:t>Science Path Wavefront Error Budget</w:t>
      </w:r>
      <w:bookmarkEnd w:id="73"/>
      <w:bookmarkEnd w:id="74"/>
      <w:bookmarkEnd w:id="75"/>
    </w:p>
    <w:p w:rsidR="00C22B07" w:rsidRDefault="006E4919" w:rsidP="00C22B07">
      <w:r>
        <w:t xml:space="preserve">The science path wavefront error budget from the ‘Optim’ sheet of KAON 721 is shown in </w:t>
      </w:r>
      <w:r>
        <w:fldChar w:fldCharType="begin"/>
      </w:r>
      <w:r>
        <w:instrText xml:space="preserve"> REF _Ref260913885 \h </w:instrText>
      </w:r>
      <w:r>
        <w:fldChar w:fldCharType="separate"/>
      </w:r>
      <w:r w:rsidR="00D55CA0">
        <w:t xml:space="preserve">Table </w:t>
      </w:r>
      <w:r w:rsidR="00D55CA0">
        <w:rPr>
          <w:noProof/>
        </w:rPr>
        <w:t>6</w:t>
      </w:r>
      <w:r>
        <w:fldChar w:fldCharType="end"/>
      </w:r>
      <w:r>
        <w:t>.  This table is organized (from top-to-bottom) into:</w:t>
      </w:r>
    </w:p>
    <w:p w:rsidR="006E4919" w:rsidRDefault="006E4919" w:rsidP="006E4919">
      <w:pPr>
        <w:pStyle w:val="ListParagraph"/>
        <w:numPr>
          <w:ilvl w:val="0"/>
          <w:numId w:val="19"/>
        </w:numPr>
      </w:pPr>
      <w:r>
        <w:t>A heading section, including the AO system configuration and science case name</w:t>
      </w:r>
    </w:p>
    <w:p w:rsidR="006E4919" w:rsidRDefault="006E4919" w:rsidP="006E4919">
      <w:pPr>
        <w:pStyle w:val="ListParagraph"/>
        <w:numPr>
          <w:ilvl w:val="0"/>
          <w:numId w:val="19"/>
        </w:numPr>
      </w:pPr>
      <w:r>
        <w:t>An upper high-order wavefront error section</w:t>
      </w:r>
    </w:p>
    <w:p w:rsidR="006E4919" w:rsidRDefault="006E4919" w:rsidP="006E4919">
      <w:pPr>
        <w:pStyle w:val="ListParagraph"/>
        <w:numPr>
          <w:ilvl w:val="1"/>
          <w:numId w:val="19"/>
        </w:numPr>
      </w:pPr>
      <w:r>
        <w:t>Including several key parameters relevant to the underlying calculations in a ‘Parameter” column</w:t>
      </w:r>
    </w:p>
    <w:p w:rsidR="006E4919" w:rsidRDefault="006E4919" w:rsidP="006E4919">
      <w:pPr>
        <w:pStyle w:val="ListParagraph"/>
        <w:numPr>
          <w:ilvl w:val="1"/>
          <w:numId w:val="19"/>
        </w:numPr>
      </w:pPr>
      <w:r>
        <w:t>This section is further subdivided loosely into ‘fundamental’, ‘implementation’, and ‘ansioplanatism’ error subsections.</w:t>
      </w:r>
    </w:p>
    <w:p w:rsidR="006E4919" w:rsidRDefault="006E4919" w:rsidP="006E4919">
      <w:pPr>
        <w:pStyle w:val="ListParagraph"/>
        <w:numPr>
          <w:ilvl w:val="1"/>
          <w:numId w:val="19"/>
        </w:numPr>
      </w:pPr>
      <w:r>
        <w:t>Light-blue highlighting in the table generally represents error allocations, not quantities supported by underlying physical calculations.  These are often further flowed down to subsystem functional requirements in KAON 723.</w:t>
      </w:r>
    </w:p>
    <w:p w:rsidR="006E4919" w:rsidRDefault="006E4919" w:rsidP="006E4919">
      <w:pPr>
        <w:pStyle w:val="ListParagraph"/>
        <w:numPr>
          <w:ilvl w:val="0"/>
          <w:numId w:val="19"/>
        </w:numPr>
      </w:pPr>
      <w:r>
        <w:t>A tip-tilt error section</w:t>
      </w:r>
    </w:p>
    <w:p w:rsidR="006E4919" w:rsidRDefault="006E4919" w:rsidP="006E4919">
      <w:pPr>
        <w:pStyle w:val="ListParagraph"/>
        <w:numPr>
          <w:ilvl w:val="1"/>
          <w:numId w:val="19"/>
        </w:numPr>
      </w:pPr>
      <w:r>
        <w:t>Wherein errors are natively calculated in units of residual tip-tilt in milliarcseconds, then converted (via the tip-tilt Strehl ratio and thereafter the primary observing passband wavelength) into equivalent RMS wavefront error estimates, to facilitate the calculation of an ‘effective RMS wavefront error’ which correctly predicts Strehl performance from the combination of high-order and residual tip-tilt errors</w:t>
      </w:r>
    </w:p>
    <w:p w:rsidR="006E4919" w:rsidRDefault="006E4919" w:rsidP="006E4919">
      <w:pPr>
        <w:pStyle w:val="ListParagraph"/>
        <w:numPr>
          <w:ilvl w:val="0"/>
          <w:numId w:val="19"/>
        </w:numPr>
      </w:pPr>
      <w:r>
        <w:t>Strehl and EnsqE predictions</w:t>
      </w:r>
    </w:p>
    <w:p w:rsidR="006E4919" w:rsidRDefault="006E4919" w:rsidP="006E4919">
      <w:pPr>
        <w:pStyle w:val="ListParagraph"/>
        <w:numPr>
          <w:ilvl w:val="1"/>
          <w:numId w:val="19"/>
        </w:numPr>
      </w:pPr>
      <w:r>
        <w:t>Presented as a function of different observing bands, defined in the top-right of the table</w:t>
      </w:r>
    </w:p>
    <w:p w:rsidR="006E4919" w:rsidRDefault="006E4919" w:rsidP="006E4919">
      <w:pPr>
        <w:pStyle w:val="ListParagraph"/>
        <w:numPr>
          <w:ilvl w:val="1"/>
          <w:numId w:val="19"/>
        </w:numPr>
      </w:pPr>
      <w:r>
        <w:t>A choice of encircled or ensquared energy is provided in a (yellow, input) cell</w:t>
      </w:r>
    </w:p>
    <w:p w:rsidR="006E4919" w:rsidRDefault="006E4919" w:rsidP="006E4919">
      <w:pPr>
        <w:pStyle w:val="ListParagraph"/>
        <w:numPr>
          <w:ilvl w:val="0"/>
          <w:numId w:val="19"/>
        </w:numPr>
      </w:pPr>
      <w:r>
        <w:t>Sky coverage validation</w:t>
      </w:r>
    </w:p>
    <w:p w:rsidR="006E4919" w:rsidRDefault="006E4919" w:rsidP="006E4919">
      <w:pPr>
        <w:pStyle w:val="ListParagraph"/>
        <w:numPr>
          <w:ilvl w:val="0"/>
          <w:numId w:val="19"/>
        </w:numPr>
      </w:pPr>
      <w:r>
        <w:t xml:space="preserve">And finally a section summarizing many of the key system parameters (not previously </w:t>
      </w:r>
      <w:r w:rsidR="00A638EF">
        <w:t>cited in the HO and TT error sections).</w:t>
      </w:r>
    </w:p>
    <w:p w:rsidR="00A638EF" w:rsidRDefault="00A638EF" w:rsidP="00A638EF">
      <w:pPr>
        <w:pStyle w:val="ListParagraph"/>
        <w:numPr>
          <w:ilvl w:val="1"/>
          <w:numId w:val="19"/>
        </w:numPr>
      </w:pPr>
      <w:r>
        <w:t>These include atmospheric parameter, number of TT WFS, the optimized WFS frame rates, detector read noises, etc.</w:t>
      </w:r>
    </w:p>
    <w:p w:rsidR="00A229FD" w:rsidRDefault="00413EBC" w:rsidP="00A229FD">
      <w:pPr>
        <w:jc w:val="center"/>
      </w:pPr>
      <w:r w:rsidRPr="00413EBC">
        <w:lastRenderedPageBreak/>
        <w:drawing>
          <wp:inline distT="0" distB="0" distL="0" distR="0">
            <wp:extent cx="4517515" cy="7315200"/>
            <wp:effectExtent l="1905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17515" cy="7315200"/>
                    </a:xfrm>
                    <a:prstGeom prst="rect">
                      <a:avLst/>
                    </a:prstGeom>
                    <a:noFill/>
                    <a:ln w="9525">
                      <a:noFill/>
                      <a:miter lim="800000"/>
                      <a:headEnd/>
                      <a:tailEnd/>
                    </a:ln>
                  </pic:spPr>
                </pic:pic>
              </a:graphicData>
            </a:graphic>
          </wp:inline>
        </w:drawing>
      </w:r>
    </w:p>
    <w:p w:rsidR="00C22B07" w:rsidRDefault="00C22B07" w:rsidP="00C22B07">
      <w:pPr>
        <w:pStyle w:val="Caption"/>
      </w:pPr>
      <w:bookmarkStart w:id="76" w:name="_Ref260913885"/>
      <w:r>
        <w:t xml:space="preserve">Table </w:t>
      </w:r>
      <w:fldSimple w:instr=" SEQ Table \* ARABIC ">
        <w:r w:rsidR="00D55CA0">
          <w:rPr>
            <w:noProof/>
          </w:rPr>
          <w:t>6</w:t>
        </w:r>
      </w:fldSimple>
      <w:bookmarkEnd w:id="76"/>
      <w:r>
        <w:t>. Galaxy Assembly Case Wavefront and Ensquared Energy Budget</w:t>
      </w:r>
    </w:p>
    <w:p w:rsidR="00C22B07" w:rsidRDefault="00C22B07" w:rsidP="00C22B07">
      <w:pPr>
        <w:pStyle w:val="Heading2"/>
      </w:pPr>
      <w:bookmarkStart w:id="77" w:name="_Toc261013880"/>
      <w:r>
        <w:lastRenderedPageBreak/>
        <w:t>TT Sharpening Budget</w:t>
      </w:r>
      <w:bookmarkEnd w:id="77"/>
    </w:p>
    <w:p w:rsidR="00C22B07" w:rsidRDefault="00A638EF" w:rsidP="00C22B07">
      <w:r>
        <w:t>KAON 721 includes an entirely separate wavefront error budget to describe the sharpening of TT NGS, which is a key input to understand the science path performance budget described in §</w:t>
      </w:r>
      <w:r>
        <w:fldChar w:fldCharType="begin"/>
      </w:r>
      <w:r>
        <w:instrText xml:space="preserve"> REF _Ref260914541 \r \h </w:instrText>
      </w:r>
      <w:r>
        <w:fldChar w:fldCharType="separate"/>
      </w:r>
      <w:r w:rsidR="00D55CA0">
        <w:t>6.1</w:t>
      </w:r>
      <w:r>
        <w:fldChar w:fldCharType="end"/>
      </w:r>
      <w:r>
        <w:t xml:space="preserve">.  An example of this for the Galaxy Assembly case is presented in </w:t>
      </w:r>
      <w:r>
        <w:fldChar w:fldCharType="begin"/>
      </w:r>
      <w:r>
        <w:instrText xml:space="preserve"> REF _Ref260914575 \h </w:instrText>
      </w:r>
      <w:r>
        <w:fldChar w:fldCharType="separate"/>
      </w:r>
      <w:r w:rsidR="00D55CA0">
        <w:t xml:space="preserve">Table </w:t>
      </w:r>
      <w:r w:rsidR="00D55CA0">
        <w:rPr>
          <w:noProof/>
        </w:rPr>
        <w:t>7</w:t>
      </w:r>
      <w:r>
        <w:fldChar w:fldCharType="end"/>
      </w:r>
      <w:r>
        <w:t>.</w:t>
      </w:r>
      <w:r>
        <w:fldChar w:fldCharType="begin"/>
      </w:r>
      <w:r>
        <w:instrText xml:space="preserve"> PAGEREF _Ref260914514 \h </w:instrText>
      </w:r>
      <w:r>
        <w:fldChar w:fldCharType="separate"/>
      </w:r>
      <w:r w:rsidR="00D55CA0">
        <w:rPr>
          <w:noProof/>
        </w:rPr>
        <w:t>29</w:t>
      </w:r>
      <w:r>
        <w:fldChar w:fldCharType="end"/>
      </w:r>
    </w:p>
    <w:p w:rsidR="00A229FD" w:rsidRDefault="00DA11C5" w:rsidP="00DA11C5">
      <w:pPr>
        <w:jc w:val="center"/>
      </w:pPr>
      <w:r w:rsidRPr="00DA11C5">
        <w:drawing>
          <wp:inline distT="0" distB="0" distL="0" distR="0">
            <wp:extent cx="4086720" cy="3776256"/>
            <wp:effectExtent l="19050" t="0" r="903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086720" cy="3776256"/>
                    </a:xfrm>
                    <a:prstGeom prst="rect">
                      <a:avLst/>
                    </a:prstGeom>
                    <a:noFill/>
                    <a:ln w="9525">
                      <a:noFill/>
                      <a:miter lim="800000"/>
                      <a:headEnd/>
                      <a:tailEnd/>
                    </a:ln>
                  </pic:spPr>
                </pic:pic>
              </a:graphicData>
            </a:graphic>
          </wp:inline>
        </w:drawing>
      </w:r>
    </w:p>
    <w:p w:rsidR="00C22B07" w:rsidRDefault="00C22B07" w:rsidP="00C22B07">
      <w:pPr>
        <w:pStyle w:val="Caption"/>
      </w:pPr>
      <w:bookmarkStart w:id="78" w:name="_Ref260914575"/>
      <w:r>
        <w:t xml:space="preserve">Table </w:t>
      </w:r>
      <w:fldSimple w:instr=" SEQ Table \* ARABIC ">
        <w:r w:rsidR="00D55CA0">
          <w:rPr>
            <w:noProof/>
          </w:rPr>
          <w:t>7</w:t>
        </w:r>
      </w:fldSimple>
      <w:bookmarkEnd w:id="78"/>
      <w:r>
        <w:t>. Galaxy Assembly TT Sharpening Budget</w:t>
      </w:r>
    </w:p>
    <w:p w:rsidR="00C22B07" w:rsidRDefault="00A638EF" w:rsidP="00C22B07">
      <w:r>
        <w:t>The TT sharpening budget includes many of the same error terms as the science path error budget with several notable exceptions:</w:t>
      </w:r>
    </w:p>
    <w:p w:rsidR="00A638EF" w:rsidRDefault="00A638EF" w:rsidP="00A638EF">
      <w:pPr>
        <w:pStyle w:val="ListParagraph"/>
        <w:numPr>
          <w:ilvl w:val="0"/>
          <w:numId w:val="20"/>
        </w:numPr>
      </w:pPr>
      <w:r>
        <w:t>As it represents the ‘short exposure’ wavefront error of the TT NGS, there are no tip-tilt error terms included here</w:t>
      </w:r>
    </w:p>
    <w:p w:rsidR="00A638EF" w:rsidRDefault="00A638EF" w:rsidP="00A638EF">
      <w:pPr>
        <w:pStyle w:val="ListParagraph"/>
        <w:numPr>
          <w:ilvl w:val="0"/>
          <w:numId w:val="20"/>
        </w:numPr>
      </w:pPr>
      <w:r>
        <w:t xml:space="preserve">Focal anisoplanatism error in the NGAO case is calculated using a separate, single LGS beacon </w:t>
      </w:r>
    </w:p>
    <w:p w:rsidR="00A638EF" w:rsidRDefault="00A638EF" w:rsidP="00A638EF">
      <w:pPr>
        <w:pStyle w:val="ListParagraph"/>
        <w:numPr>
          <w:ilvl w:val="1"/>
          <w:numId w:val="20"/>
        </w:numPr>
      </w:pPr>
      <w:r>
        <w:t>The NGAO RTC architecture only supports independent patrolling LGS sharpening based on this one beacon; no advantage of fixed asterism tomography is assumes or allowed.</w:t>
      </w:r>
    </w:p>
    <w:p w:rsidR="00A638EF" w:rsidRPr="00C22B07" w:rsidRDefault="00A638EF" w:rsidP="00A638EF">
      <w:pPr>
        <w:pStyle w:val="ListParagraph"/>
        <w:numPr>
          <w:ilvl w:val="0"/>
          <w:numId w:val="20"/>
        </w:numPr>
      </w:pPr>
      <w:r>
        <w:t>The ‘Science band’ wavelength definitions in this table represent the sharpening of the TT NGS in difference bands, but the actual LO WFS ph</w:t>
      </w:r>
      <w:r w:rsidRPr="00A638EF">
        <w:t xml:space="preserve"> </w:t>
      </w:r>
      <w:r>
        <w:t>The actual photometry of the sharpened TT star is based upon the selection of LO WFS pass</w:t>
      </w:r>
      <w:r w:rsidR="00C56CD4">
        <w:t>-</w:t>
      </w:r>
      <w:r>
        <w:t xml:space="preserve">bands in the ‘Input Summary’ sheet.  </w:t>
      </w:r>
    </w:p>
    <w:p w:rsidR="00C22B07" w:rsidRDefault="00C22B07" w:rsidP="00C22B07">
      <w:pPr>
        <w:pStyle w:val="Heading2"/>
      </w:pPr>
      <w:bookmarkStart w:id="79" w:name="_Toc261013881"/>
      <w:r>
        <w:t>TWFS Budget</w:t>
      </w:r>
      <w:bookmarkEnd w:id="79"/>
    </w:p>
    <w:p w:rsidR="00C22B07" w:rsidRDefault="00C56CD4" w:rsidP="00C22B07">
      <w:r>
        <w:t xml:space="preserve">During PD phase, NGAO TWFS budget development was begun, but not taken to its full implementation.  Currently, KAON 721 estimates the focus term error that results from the SNR and bandwidth (incl. </w:t>
      </w:r>
      <w:r>
        <w:lastRenderedPageBreak/>
        <w:t xml:space="preserve">atmospheric averaging) behavior of the (typically) off-axis visible TWFS star.  The initial implementation is summarized in </w:t>
      </w:r>
      <w:r>
        <w:fldChar w:fldCharType="begin"/>
      </w:r>
      <w:r>
        <w:instrText xml:space="preserve"> REF _Ref260917124 \h </w:instrText>
      </w:r>
      <w:r>
        <w:fldChar w:fldCharType="separate"/>
      </w:r>
      <w:r w:rsidR="00D55CA0">
        <w:t xml:space="preserve">Table </w:t>
      </w:r>
      <w:r w:rsidR="00D55CA0">
        <w:rPr>
          <w:noProof/>
        </w:rPr>
        <w:t>8</w:t>
      </w:r>
      <w:r>
        <w:fldChar w:fldCharType="end"/>
      </w:r>
    </w:p>
    <w:p w:rsidR="00A229FD" w:rsidRDefault="00DA11C5" w:rsidP="00C22B07">
      <w:r w:rsidRPr="00DA11C5">
        <w:drawing>
          <wp:inline distT="0" distB="0" distL="0" distR="0">
            <wp:extent cx="5943600" cy="1761942"/>
            <wp:effectExtent l="1905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3600" cy="1761942"/>
                    </a:xfrm>
                    <a:prstGeom prst="rect">
                      <a:avLst/>
                    </a:prstGeom>
                    <a:noFill/>
                    <a:ln w="9525">
                      <a:noFill/>
                      <a:miter lim="800000"/>
                      <a:headEnd/>
                      <a:tailEnd/>
                    </a:ln>
                  </pic:spPr>
                </pic:pic>
              </a:graphicData>
            </a:graphic>
          </wp:inline>
        </w:drawing>
      </w:r>
    </w:p>
    <w:p w:rsidR="00C22B07" w:rsidRDefault="00C22B07" w:rsidP="00C22B07">
      <w:pPr>
        <w:pStyle w:val="Caption"/>
      </w:pPr>
      <w:bookmarkStart w:id="80" w:name="_Ref260917124"/>
      <w:r>
        <w:t xml:space="preserve">Table </w:t>
      </w:r>
      <w:fldSimple w:instr=" SEQ Table \* ARABIC ">
        <w:r w:rsidR="00D55CA0">
          <w:rPr>
            <w:noProof/>
          </w:rPr>
          <w:t>8</w:t>
        </w:r>
      </w:fldSimple>
      <w:bookmarkEnd w:id="80"/>
      <w:r>
        <w:t>.  Galaxy Assembly TWFS Budget</w:t>
      </w:r>
    </w:p>
    <w:p w:rsidR="00C22B07" w:rsidRPr="00C22B07" w:rsidRDefault="00C56CD4" w:rsidP="00C22B07">
      <w:r>
        <w:t>During the DD phase, we intend to further expand the fidelity and detail of the TWFS error budget to include additional low-order modes.</w:t>
      </w:r>
    </w:p>
    <w:p w:rsidR="00C22B07" w:rsidRDefault="000D0484" w:rsidP="00C22B07">
      <w:pPr>
        <w:pStyle w:val="Heading1"/>
      </w:pPr>
      <w:bookmarkStart w:id="81" w:name="_Toc261013882"/>
      <w:r>
        <w:t xml:space="preserve">Galaxy Assembly Case </w:t>
      </w:r>
      <w:r w:rsidR="00A723EE">
        <w:t>Performance Sensitivities</w:t>
      </w:r>
      <w:bookmarkEnd w:id="81"/>
      <w:r w:rsidR="00C22B07">
        <w:t xml:space="preserve"> </w:t>
      </w:r>
    </w:p>
    <w:p w:rsidR="00C22B07" w:rsidRDefault="00A723EE" w:rsidP="00C22B07">
      <w:pPr>
        <w:pStyle w:val="Heading2"/>
      </w:pPr>
      <w:bookmarkStart w:id="82" w:name="_Toc261013883"/>
      <w:r>
        <w:t xml:space="preserve">LGS </w:t>
      </w:r>
      <w:r w:rsidR="00C22B07">
        <w:t>Performance vs. Seeing</w:t>
      </w:r>
      <w:bookmarkEnd w:id="82"/>
    </w:p>
    <w:p w:rsidR="00AE7396" w:rsidRDefault="00EA2FD1" w:rsidP="00AE7396">
      <w:r>
        <w:t>NGAO will have to operate in a wide range of natural seeing conditions, so it is interesting to understand the sensitivity of performance to changes in the Fried parameter, r</w:t>
      </w:r>
      <w:r w:rsidRPr="00EA2FD1">
        <w:rPr>
          <w:vertAlign w:val="subscript"/>
        </w:rPr>
        <w:t>0</w:t>
      </w:r>
      <w:r>
        <w:t xml:space="preserve">.  This is shown for the Galaxy Assembly Science Case in </w:t>
      </w:r>
      <w:r w:rsidR="00F17C7F">
        <w:fldChar w:fldCharType="begin"/>
      </w:r>
      <w:r>
        <w:instrText xml:space="preserve"> REF _Ref258338284 \h </w:instrText>
      </w:r>
      <w:r w:rsidR="00F17C7F">
        <w:fldChar w:fldCharType="separate"/>
      </w:r>
      <w:r w:rsidR="00D55CA0">
        <w:t xml:space="preserve">Figure </w:t>
      </w:r>
      <w:r w:rsidR="00D55CA0">
        <w:rPr>
          <w:noProof/>
        </w:rPr>
        <w:t>4</w:t>
      </w:r>
      <w:r w:rsidR="00F17C7F">
        <w:fldChar w:fldCharType="end"/>
      </w:r>
      <w:r>
        <w:t>.</w:t>
      </w:r>
    </w:p>
    <w:p w:rsidR="00AE7396" w:rsidRDefault="00AE7396" w:rsidP="00AE7396">
      <w:r w:rsidRPr="00AE7396">
        <w:rPr>
          <w:noProof/>
        </w:rPr>
        <w:drawing>
          <wp:inline distT="0" distB="0" distL="0" distR="0">
            <wp:extent cx="4591050" cy="27622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AE7396" w:rsidRPr="00AE7396" w:rsidRDefault="00AE7396" w:rsidP="00AE7396">
      <w:pPr>
        <w:pStyle w:val="Caption"/>
      </w:pPr>
      <w:bookmarkStart w:id="83" w:name="_Ref258338284"/>
      <w:r>
        <w:t xml:space="preserve">Figure </w:t>
      </w:r>
      <w:fldSimple w:instr=" SEQ Figure \* ARABIC ">
        <w:r w:rsidR="00D55CA0">
          <w:rPr>
            <w:noProof/>
          </w:rPr>
          <w:t>4</w:t>
        </w:r>
      </w:fldSimple>
      <w:bookmarkEnd w:id="83"/>
      <w:r>
        <w:t>. K-band performance for the Galaxy Assembly Science Case as a function of r</w:t>
      </w:r>
      <w:r w:rsidRPr="00AE7396">
        <w:rPr>
          <w:vertAlign w:val="subscript"/>
        </w:rPr>
        <w:t>0</w:t>
      </w:r>
      <w:r>
        <w:t xml:space="preserve"> at 0.5 microns.</w:t>
      </w:r>
    </w:p>
    <w:p w:rsidR="00C22B07" w:rsidRDefault="00A723EE" w:rsidP="00C22B07">
      <w:pPr>
        <w:pStyle w:val="Heading2"/>
      </w:pPr>
      <w:bookmarkStart w:id="84" w:name="_Toc261013884"/>
      <w:r>
        <w:lastRenderedPageBreak/>
        <w:t xml:space="preserve">LGS </w:t>
      </w:r>
      <w:r w:rsidR="00C22B07">
        <w:t>Performance vs. Wind Speed</w:t>
      </w:r>
      <w:bookmarkEnd w:id="84"/>
    </w:p>
    <w:p w:rsidR="00AE7396" w:rsidRDefault="00EA2FD1" w:rsidP="00AE7396">
      <w:r>
        <w:t xml:space="preserve">The 3-dimensional wind profile of the atmosphere above Mauna Kea can vary dramatically.  Although we adopt as our median a value of 9.5 m/s, we would like to understand how performance degrades with increasing turbulence-weighted wind speed, and how it might improve under calmer conditions.  </w:t>
      </w:r>
      <w:r w:rsidR="00F17C7F">
        <w:fldChar w:fldCharType="begin"/>
      </w:r>
      <w:r>
        <w:instrText xml:space="preserve"> REF _Ref258337985 \h </w:instrText>
      </w:r>
      <w:r w:rsidR="00F17C7F">
        <w:fldChar w:fldCharType="separate"/>
      </w:r>
      <w:r w:rsidR="00D55CA0">
        <w:t xml:space="preserve">Figure </w:t>
      </w:r>
      <w:r w:rsidR="00D55CA0">
        <w:rPr>
          <w:noProof/>
        </w:rPr>
        <w:t>5</w:t>
      </w:r>
      <w:r w:rsidR="00F17C7F">
        <w:fldChar w:fldCharType="end"/>
      </w:r>
      <w:r>
        <w:t xml:space="preserve"> demonstrates the sensitivity of performance, which is rather benign for the Galaxy Assembly Science Case, even for wind speeds treble our median assumption.  As the wind speed is increased, the corresponding HO WFS frame rate increases (and recall, in the current KAON 721 model, this also simultaneously increases the HO WFS CCD pixel readout rate.)  For a fixed pixel read rate, NGAO will have somewhat more performance sensitivity to high wind speeds, as the rejection bandwidth of atmospheric turbulence may not be able to keep up so optimally with increasing frame rate.</w:t>
      </w:r>
    </w:p>
    <w:p w:rsidR="00AE7396" w:rsidRDefault="00AE7396" w:rsidP="00AE7396">
      <w:r w:rsidRPr="00AE7396">
        <w:rPr>
          <w:noProof/>
        </w:rPr>
        <w:drawing>
          <wp:inline distT="0" distB="0" distL="0" distR="0">
            <wp:extent cx="4584700" cy="2755900"/>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AE7396" w:rsidRPr="00AE7396" w:rsidRDefault="00AE7396" w:rsidP="00AE7396">
      <w:pPr>
        <w:pStyle w:val="Caption"/>
      </w:pPr>
      <w:bookmarkStart w:id="85" w:name="_Ref258337985"/>
      <w:r>
        <w:t xml:space="preserve">Figure </w:t>
      </w:r>
      <w:fldSimple w:instr=" SEQ Figure \* ARABIC ">
        <w:r w:rsidR="00D55CA0">
          <w:rPr>
            <w:noProof/>
          </w:rPr>
          <w:t>5</w:t>
        </w:r>
      </w:fldSimple>
      <w:bookmarkEnd w:id="85"/>
      <w:r>
        <w:t>. K-band performance for the Galaxy Assembly Science Case as a function of turbulence-weighted wind speed.</w:t>
      </w:r>
      <w:r w:rsidR="008F5D19">
        <w:t xml:space="preserve">  The open marker indicates the median 9.5 m/s wind speed condition.</w:t>
      </w:r>
    </w:p>
    <w:p w:rsidR="00C22B07" w:rsidRDefault="00A723EE" w:rsidP="001B6858">
      <w:pPr>
        <w:pStyle w:val="Heading2"/>
      </w:pPr>
      <w:bookmarkStart w:id="86" w:name="_Toc261013885"/>
      <w:r>
        <w:t xml:space="preserve">LGS </w:t>
      </w:r>
      <w:r w:rsidR="00C22B07">
        <w:t>Performance vs. Laser Return</w:t>
      </w:r>
      <w:bookmarkEnd w:id="86"/>
    </w:p>
    <w:p w:rsidR="00AE7396" w:rsidRDefault="00653529" w:rsidP="00AE7396">
      <w:r>
        <w:t>Experience with the first-generation sodium D2-line resonant excitation LGS at Lick, Keck, and Palomar Observatories has shown that measured sodium photoflux can vary widely due to be sodium abundance fluctuations (see</w:t>
      </w:r>
      <w:r w:rsidR="001B6858">
        <w:t xml:space="preserve"> §</w:t>
      </w:r>
      <w:r w:rsidR="00F17C7F">
        <w:fldChar w:fldCharType="begin"/>
      </w:r>
      <w:r w:rsidR="0016423B">
        <w:instrText xml:space="preserve"> REF _Ref258352968 \r \h </w:instrText>
      </w:r>
      <w:r w:rsidR="00F17C7F">
        <w:fldChar w:fldCharType="separate"/>
      </w:r>
      <w:r w:rsidR="00D55CA0">
        <w:t>7.10</w:t>
      </w:r>
      <w:r w:rsidR="00F17C7F">
        <w:fldChar w:fldCharType="end"/>
      </w:r>
      <w:r>
        <w:t xml:space="preserve">), but also because of variability in </w:t>
      </w:r>
      <w:r w:rsidR="00D162AB">
        <w:t>laser power and degradations in optical transmission in beam transfer uplink or AO system downlink optical systems.</w:t>
      </w:r>
    </w:p>
    <w:p w:rsidR="00D162AB" w:rsidRDefault="00D162AB" w:rsidP="00AE7396">
      <w:r>
        <w:t xml:space="preserve">We are interested in understanding the sensitivity of NGAO to variations in the expected sodium return photoflux.  The results of two trade studies are shown in </w:t>
      </w:r>
      <w:r w:rsidR="00F17C7F">
        <w:fldChar w:fldCharType="begin"/>
      </w:r>
      <w:r>
        <w:instrText xml:space="preserve"> REF _Ref258351088 \h </w:instrText>
      </w:r>
      <w:r w:rsidR="00F17C7F">
        <w:fldChar w:fldCharType="separate"/>
      </w:r>
      <w:r w:rsidR="00D55CA0">
        <w:t xml:space="preserve">Figure </w:t>
      </w:r>
      <w:r w:rsidR="00D55CA0">
        <w:rPr>
          <w:noProof/>
        </w:rPr>
        <w:t>6</w:t>
      </w:r>
      <w:r w:rsidR="00F17C7F">
        <w:fldChar w:fldCharType="end"/>
      </w:r>
      <w:r>
        <w:t xml:space="preserve"> and </w:t>
      </w:r>
      <w:r w:rsidR="00F17C7F">
        <w:fldChar w:fldCharType="begin"/>
      </w:r>
      <w:r>
        <w:instrText xml:space="preserve"> REF _Ref258351099 \h </w:instrText>
      </w:r>
      <w:r w:rsidR="00F17C7F">
        <w:fldChar w:fldCharType="separate"/>
      </w:r>
      <w:r w:rsidR="00D55CA0">
        <w:t xml:space="preserve">Figure </w:t>
      </w:r>
      <w:r w:rsidR="00D55CA0">
        <w:rPr>
          <w:noProof/>
        </w:rPr>
        <w:t>7</w:t>
      </w:r>
      <w:r w:rsidR="00F17C7F">
        <w:fldChar w:fldCharType="end"/>
      </w:r>
      <w:r>
        <w:t>.  In the first of these, we consider the impact of different levels of laser (spigot) power in absolute terms (assuming our usual “SOR-like” laser return) while in the second, we describe it as a percentage of the expect</w:t>
      </w:r>
      <w:r w:rsidR="00C95022">
        <w:t xml:space="preserve">ed laser return </w:t>
      </w:r>
      <w:r w:rsidR="00C95022">
        <w:lastRenderedPageBreak/>
        <w:t xml:space="preserve">(typically 55 photodetection events (PDE) </w:t>
      </w:r>
      <w:r>
        <w:t>/</w:t>
      </w:r>
      <w:r w:rsidR="00C95022">
        <w:t xml:space="preserve"> exposure time / </w:t>
      </w:r>
      <w:r>
        <w:t>subaperture</w:t>
      </w:r>
      <w:r w:rsidR="00C95022">
        <w:t xml:space="preserve">, </w:t>
      </w:r>
      <w:r w:rsidR="00666D92">
        <w:t>or 57</w:t>
      </w:r>
      <w:r>
        <w:t xml:space="preserve"> / (.1825^2) / 0.0011 = 1.5</w:t>
      </w:r>
      <w:r w:rsidR="00666D92">
        <w:t>5</w:t>
      </w:r>
      <w:r>
        <w:t xml:space="preserve"> x 10</w:t>
      </w:r>
      <w:r w:rsidRPr="00D162AB">
        <w:rPr>
          <w:vertAlign w:val="superscript"/>
        </w:rPr>
        <w:t>6</w:t>
      </w:r>
      <w:r w:rsidR="00C95022">
        <w:t xml:space="preserve"> PDE</w:t>
      </w:r>
      <w:r>
        <w:t>/</w:t>
      </w:r>
      <w:r w:rsidR="00C95022">
        <w:t>sec/</w:t>
      </w:r>
      <w:r>
        <w:t>m</w:t>
      </w:r>
      <w:r w:rsidRPr="00D162AB">
        <w:rPr>
          <w:vertAlign w:val="superscript"/>
        </w:rPr>
        <w:t>2</w:t>
      </w:r>
      <w:r>
        <w:t xml:space="preserve"> or </w:t>
      </w:r>
      <w:r w:rsidR="00666D92">
        <w:t>~</w:t>
      </w:r>
      <w:r w:rsidR="00C95022">
        <w:t>15</w:t>
      </w:r>
      <w:r w:rsidR="00666D92">
        <w:t>5</w:t>
      </w:r>
      <w:r w:rsidR="00C95022">
        <w:t xml:space="preserve"> PDE/sec/cm</w:t>
      </w:r>
      <w:r w:rsidR="00C95022" w:rsidRPr="00C95022">
        <w:rPr>
          <w:vertAlign w:val="superscript"/>
        </w:rPr>
        <w:t>2</w:t>
      </w:r>
      <w:r w:rsidR="00C95022">
        <w:t xml:space="preserve">, for each of the 12.5W </w:t>
      </w:r>
      <w:r w:rsidR="00666D92">
        <w:t xml:space="preserve">(spigot) </w:t>
      </w:r>
      <w:r w:rsidR="00C95022">
        <w:t xml:space="preserve">fixed asterism </w:t>
      </w:r>
      <w:r w:rsidR="00666D92">
        <w:t>LGS</w:t>
      </w:r>
      <w:r w:rsidR="00666D92">
        <w:rPr>
          <w:rStyle w:val="FootnoteReference"/>
        </w:rPr>
        <w:footnoteReference w:id="16"/>
      </w:r>
      <w:r w:rsidR="00C95022">
        <w:t>)</w:t>
      </w:r>
      <w:r w:rsidR="00666D92">
        <w:t>.</w:t>
      </w:r>
    </w:p>
    <w:p w:rsidR="00AE7396" w:rsidRDefault="00AE7396" w:rsidP="00AE7396">
      <w:r w:rsidRPr="00AE7396">
        <w:rPr>
          <w:noProof/>
        </w:rPr>
        <w:drawing>
          <wp:inline distT="0" distB="0" distL="0" distR="0">
            <wp:extent cx="4584700" cy="275590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AE7396" w:rsidRDefault="00AE7396" w:rsidP="00AE7396">
      <w:pPr>
        <w:pStyle w:val="Caption"/>
      </w:pPr>
      <w:bookmarkStart w:id="87" w:name="_Ref258351088"/>
      <w:r>
        <w:t xml:space="preserve">Figure </w:t>
      </w:r>
      <w:fldSimple w:instr=" SEQ Figure \* ARABIC ">
        <w:r w:rsidR="00D55CA0">
          <w:rPr>
            <w:noProof/>
          </w:rPr>
          <w:t>6</w:t>
        </w:r>
      </w:fldSimple>
      <w:bookmarkEnd w:id="87"/>
      <w:r>
        <w:t xml:space="preserve"> K-band performance for the Galaxy Assembly Science Case as a function of fixed asterism laser power, holding patrolling asterism laser power constant at 25W (</w:t>
      </w:r>
      <w:r w:rsidR="007C1A7E">
        <w:t>e.g.</w:t>
      </w:r>
      <w:r>
        <w:t xml:space="preserve"> 3 x 8.33 W each.)</w:t>
      </w:r>
      <w:r w:rsidR="008F5D19">
        <w:t xml:space="preserve">  The open marker indicates the baseline 50W of fixed asterism laser power (spigot).</w:t>
      </w:r>
    </w:p>
    <w:p w:rsidR="00AE7396" w:rsidRDefault="00AE7396" w:rsidP="00AE7396">
      <w:r w:rsidRPr="00AE7396">
        <w:rPr>
          <w:noProof/>
        </w:rPr>
        <w:drawing>
          <wp:inline distT="0" distB="0" distL="0" distR="0">
            <wp:extent cx="4584700" cy="275590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AE7396" w:rsidRDefault="00AE7396" w:rsidP="00AE7396">
      <w:pPr>
        <w:pStyle w:val="Caption"/>
      </w:pPr>
      <w:bookmarkStart w:id="88" w:name="_Ref258351099"/>
      <w:r>
        <w:t xml:space="preserve">Figure </w:t>
      </w:r>
      <w:fldSimple w:instr=" SEQ Figure \* ARABIC ">
        <w:r w:rsidR="00D55CA0">
          <w:rPr>
            <w:noProof/>
          </w:rPr>
          <w:t>7</w:t>
        </w:r>
      </w:fldSimple>
      <w:bookmarkEnd w:id="88"/>
      <w:r>
        <w:t xml:space="preserve">. K-band performance for the Galaxy Assembly Science Case as a function of fixed asterism laser return, relative to the expected return using our baseline conditions model (e.g. 3 x 109 atoms/cm2 sodium density, SOR-laser-like return, </w:t>
      </w:r>
      <w:r>
        <w:lastRenderedPageBreak/>
        <w:t>delivered and return transmission assumptions, etc.), holding patrolling asterism laser power constant at 25W (e.g 3 x 8.33 W each.)  The robustness of NGAO to less-than-expected laser return is clear for this science case.</w:t>
      </w:r>
    </w:p>
    <w:p w:rsidR="00C22B07" w:rsidRDefault="00A723EE" w:rsidP="00C22B07">
      <w:pPr>
        <w:pStyle w:val="Heading2"/>
      </w:pPr>
      <w:bookmarkStart w:id="89" w:name="_Toc261013886"/>
      <w:r>
        <w:t xml:space="preserve">LGS </w:t>
      </w:r>
      <w:r w:rsidR="00C22B07">
        <w:t xml:space="preserve">Performance vs. </w:t>
      </w:r>
      <w:r w:rsidR="006762D6">
        <w:t>Sky Fraction</w:t>
      </w:r>
      <w:bookmarkEnd w:id="89"/>
    </w:p>
    <w:p w:rsidR="006762D6" w:rsidRDefault="006762D6" w:rsidP="006762D6"/>
    <w:p w:rsidR="006762D6" w:rsidRDefault="000943E3" w:rsidP="006762D6">
      <w:r w:rsidRPr="000943E3">
        <w:rPr>
          <w:noProof/>
        </w:rPr>
        <w:drawing>
          <wp:inline distT="0" distB="0" distL="0" distR="0">
            <wp:extent cx="4584700" cy="2755900"/>
            <wp:effectExtent l="1905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6762D6" w:rsidRPr="006762D6" w:rsidRDefault="006762D6" w:rsidP="006762D6">
      <w:pPr>
        <w:pStyle w:val="Caption"/>
      </w:pPr>
      <w:r>
        <w:t xml:space="preserve">Figure </w:t>
      </w:r>
      <w:fldSimple w:instr=" SEQ Figure \* ARABIC ">
        <w:r w:rsidR="00D55CA0">
          <w:rPr>
            <w:noProof/>
          </w:rPr>
          <w:t>8</w:t>
        </w:r>
      </w:fldSimple>
      <w:r>
        <w:t>. K-band performance for the Galaxy Assembly Science Case as a function of sky coverage percentage, representing the likely of finding three NGS of sufficient brightness to achieved the indicated performance, within the FoR of the LO WFS.  The residual TT error varies from about 4 mas to about 9 mas as the sky coverage fraction is increased.</w:t>
      </w:r>
    </w:p>
    <w:p w:rsidR="00C22B07" w:rsidRDefault="00A723EE" w:rsidP="00E309B1">
      <w:pPr>
        <w:pStyle w:val="Heading2"/>
      </w:pPr>
      <w:bookmarkStart w:id="90" w:name="_Toc261013887"/>
      <w:r>
        <w:t xml:space="preserve">LGS </w:t>
      </w:r>
      <w:r w:rsidR="00C22B07">
        <w:t>Performance vs. LO WFS Passband</w:t>
      </w:r>
      <w:bookmarkEnd w:id="90"/>
    </w:p>
    <w:p w:rsidR="000943E3" w:rsidRDefault="000943E3" w:rsidP="000943E3"/>
    <w:p w:rsidR="000943E3" w:rsidRDefault="000943E3" w:rsidP="000943E3">
      <w:r w:rsidRPr="000943E3">
        <w:rPr>
          <w:noProof/>
        </w:rPr>
        <w:drawing>
          <wp:inline distT="0" distB="0" distL="0" distR="0">
            <wp:extent cx="4584700" cy="2755900"/>
            <wp:effectExtent l="1905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0943E3" w:rsidRPr="000943E3" w:rsidRDefault="000943E3" w:rsidP="000943E3">
      <w:pPr>
        <w:pStyle w:val="Caption"/>
      </w:pPr>
      <w:r>
        <w:t xml:space="preserve">Figure </w:t>
      </w:r>
      <w:fldSimple w:instr=" SEQ Figure \* ARABIC ">
        <w:r w:rsidR="00D55CA0">
          <w:rPr>
            <w:noProof/>
          </w:rPr>
          <w:t>9</w:t>
        </w:r>
      </w:fldSimple>
      <w:r>
        <w:t xml:space="preserve">. Residual TT error for the Galaxy Assembly Science Case as a function of sky coverage percentage, for three different choices of LO WFS passband.  Inclusion of the design-complicating K-band is comparable to the uncertainty in our models, </w:t>
      </w:r>
      <w:r>
        <w:lastRenderedPageBreak/>
        <w:t>excepting perhaps at the highest sky fraction, where the advantage of including K-band would probably be real.  Note, KAON 721 does not currently account for inter-filter-band sky emissions.  Thus, these results should be considered for e.g. J + H, not the full range J through H.  As such, the relative advantage of including K-band is probably overstated here.</w:t>
      </w:r>
    </w:p>
    <w:p w:rsidR="00E309B1" w:rsidRDefault="00A723EE" w:rsidP="00E309B1">
      <w:pPr>
        <w:pStyle w:val="Heading2"/>
      </w:pPr>
      <w:bookmarkStart w:id="91" w:name="_Toc261013888"/>
      <w:r>
        <w:t xml:space="preserve">LGS </w:t>
      </w:r>
      <w:r w:rsidR="00E309B1">
        <w:t>Performance vs. Spaxel Sampling</w:t>
      </w:r>
      <w:bookmarkEnd w:id="91"/>
    </w:p>
    <w:p w:rsidR="00970EB1" w:rsidRDefault="00970EB1" w:rsidP="00970EB1"/>
    <w:p w:rsidR="00970EB1" w:rsidRDefault="00970EB1" w:rsidP="00970EB1">
      <w:r w:rsidRPr="00970EB1">
        <w:rPr>
          <w:noProof/>
        </w:rPr>
        <w:drawing>
          <wp:inline distT="0" distB="0" distL="0" distR="0">
            <wp:extent cx="4584700" cy="27559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970EB1" w:rsidRDefault="00970EB1" w:rsidP="00970EB1">
      <w:pPr>
        <w:pStyle w:val="Caption"/>
      </w:pPr>
      <w:r>
        <w:t xml:space="preserve">Figure </w:t>
      </w:r>
      <w:fldSimple w:instr=" SEQ Figure \* ARABIC ">
        <w:r w:rsidR="00D55CA0">
          <w:rPr>
            <w:noProof/>
          </w:rPr>
          <w:t>10</w:t>
        </w:r>
      </w:fldSimple>
      <w:r>
        <w:t>. K-band Ensquared Energy vs. Spaxel Dimension for the Galaxy Assembly Science Case for NGAO correction and, for comparison, a seeing-limited PSF in median seeing conditions.  (The relative transmission loss of NGAO compared to a Nasmyth-mounted seeing-limited instrument is not represented here – these curves reflect PSF shape only.)</w:t>
      </w:r>
    </w:p>
    <w:p w:rsidR="00970EB1" w:rsidRPr="00970EB1" w:rsidRDefault="00970EB1" w:rsidP="00970EB1"/>
    <w:p w:rsidR="00AD0076" w:rsidRDefault="00F9548D" w:rsidP="001D4900">
      <w:pPr>
        <w:pStyle w:val="Caption"/>
      </w:pPr>
      <w:r>
        <w:br w:type="page"/>
      </w:r>
    </w:p>
    <w:p w:rsidR="0055130C" w:rsidRDefault="0055130C" w:rsidP="00A723EE">
      <w:pPr>
        <w:pStyle w:val="Heading2"/>
      </w:pPr>
      <w:bookmarkStart w:id="92" w:name="_Toc261013889"/>
      <w:r>
        <w:lastRenderedPageBreak/>
        <w:t>LGS Performance vs. Number of LO WFS NGS</w:t>
      </w:r>
      <w:bookmarkEnd w:id="92"/>
    </w:p>
    <w:p w:rsidR="00C56CD4" w:rsidRPr="00C56CD4" w:rsidRDefault="00C56CD4" w:rsidP="00C56CD4">
      <w:r>
        <w:t>[XXX work to do – perform this trade study (will need to estimate the blind mode suppression from 1 or 2 NGS, not sure this is covered in KAON 429.]</w:t>
      </w:r>
    </w:p>
    <w:p w:rsidR="00A723EE" w:rsidRDefault="00A723EE" w:rsidP="00A723EE">
      <w:pPr>
        <w:pStyle w:val="Heading2"/>
      </w:pPr>
      <w:bookmarkStart w:id="93" w:name="_Toc261013890"/>
      <w:r>
        <w:t>NGS Performance vs. Natural Guide Star Brightness</w:t>
      </w:r>
      <w:r w:rsidR="00C56CD4">
        <w:t>\</w:t>
      </w:r>
      <w:bookmarkEnd w:id="93"/>
    </w:p>
    <w:p w:rsidR="00C56CD4" w:rsidRPr="00C56CD4" w:rsidRDefault="00C56CD4" w:rsidP="00C56CD4">
      <w:r>
        <w:t>[XXX work to do – this should be straightforward for NGS science mode]</w:t>
      </w:r>
    </w:p>
    <w:p w:rsidR="00A723EE" w:rsidRDefault="00A723EE" w:rsidP="00A723EE">
      <w:pPr>
        <w:pStyle w:val="Heading2"/>
      </w:pPr>
      <w:bookmarkStart w:id="94" w:name="_Toc261013891"/>
      <w:r>
        <w:t>Interferometer Performance vs. Natural Guide Star Brightness</w:t>
      </w:r>
      <w:bookmarkEnd w:id="94"/>
    </w:p>
    <w:p w:rsidR="00C56CD4" w:rsidRPr="00C56CD4" w:rsidRDefault="00C56CD4" w:rsidP="00C56CD4">
      <w:r>
        <w:t>[XXX work to do – Do we need to define an interferometer science case to understand this?  If this is simply bright NGS mode performance, does it differ from the previous section?  If this is a LGS case, then we presumably want to vary a bright on-axis TT star? – Claire, Peter, can you help define this?]</w:t>
      </w:r>
    </w:p>
    <w:p w:rsidR="00A723EE" w:rsidRDefault="00A723EE" w:rsidP="000D0484">
      <w:pPr>
        <w:pStyle w:val="Heading2"/>
      </w:pPr>
      <w:bookmarkStart w:id="95" w:name="_Ref258352968"/>
      <w:bookmarkStart w:id="96" w:name="_Ref258353056"/>
      <w:bookmarkStart w:id="97" w:name="_Toc261013892"/>
      <w:r>
        <w:t>Monte Carlo Error Budget Modeling Results</w:t>
      </w:r>
      <w:bookmarkEnd w:id="95"/>
      <w:bookmarkEnd w:id="96"/>
      <w:bookmarkEnd w:id="97"/>
    </w:p>
    <w:p w:rsidR="00A723EE" w:rsidRDefault="00A723EE" w:rsidP="000D0484">
      <w:r>
        <w:t>Although practically useful in understanding the sensitivities of NGAO performance to both seeing and turbulence-weighted wind speed variations, in practice NGAO will see on any given night seeing and wind speed values that are random variables drawn from some statistical distributions.  In fact, there exists considerable detail on the statistics of these parameters at Mauna Kea.  For my current purpose, however, an approximate form of these distributions will suffice to indicate the typical distribution of performance we might expect from a large number of observing nights.  To quickly model this, I can assume that both r</w:t>
      </w:r>
      <w:r w:rsidRPr="00900A18">
        <w:rPr>
          <w:vertAlign w:val="subscript"/>
        </w:rPr>
        <w:t>0</w:t>
      </w:r>
      <w:r>
        <w:t xml:space="preserve"> and wind speed are drawn from Gaussian probability distributions.  Following the technique in ‘Numerical Recipes in C, 2</w:t>
      </w:r>
      <w:r w:rsidRPr="00900A18">
        <w:rPr>
          <w:vertAlign w:val="superscript"/>
        </w:rPr>
        <w:t>nd</w:t>
      </w:r>
      <w:r>
        <w:t xml:space="preserve"> Ed’, page 289, we generated in Excel draws of the form:</w:t>
      </w:r>
    </w:p>
    <w:tbl>
      <w:tblPr>
        <w:tblStyle w:val="TableGrid"/>
        <w:tblW w:w="0" w:type="auto"/>
        <w:tblLook w:val="04A0"/>
      </w:tblPr>
      <w:tblGrid>
        <w:gridCol w:w="3192"/>
        <w:gridCol w:w="3192"/>
        <w:gridCol w:w="3192"/>
      </w:tblGrid>
      <w:tr w:rsidR="00A723EE" w:rsidTr="00E255A1">
        <w:tc>
          <w:tcPr>
            <w:tcW w:w="3192" w:type="dxa"/>
          </w:tcPr>
          <w:p w:rsidR="00A723EE" w:rsidRDefault="00A723EE" w:rsidP="000D0484"/>
        </w:tc>
        <w:tc>
          <w:tcPr>
            <w:tcW w:w="3192" w:type="dxa"/>
          </w:tcPr>
          <w:p w:rsidR="00A723EE" w:rsidRPr="00E255A1" w:rsidRDefault="00A723EE" w:rsidP="000D0484">
            <w:pPr>
              <w:jc w:val="center"/>
              <w:rPr>
                <w:b/>
              </w:rPr>
            </w:pPr>
            <w:r w:rsidRPr="00E255A1">
              <w:rPr>
                <w:b/>
              </w:rPr>
              <w:t>Mean</w:t>
            </w:r>
          </w:p>
        </w:tc>
        <w:tc>
          <w:tcPr>
            <w:tcW w:w="3192" w:type="dxa"/>
          </w:tcPr>
          <w:p w:rsidR="00A723EE" w:rsidRPr="00E255A1" w:rsidRDefault="00A723EE" w:rsidP="000D0484">
            <w:pPr>
              <w:jc w:val="center"/>
              <w:rPr>
                <w:b/>
              </w:rPr>
            </w:pPr>
            <w:r>
              <w:rPr>
                <w:b/>
              </w:rPr>
              <w:t xml:space="preserve">Standard Deviation, </w:t>
            </w:r>
            <w:r w:rsidRPr="00C1632A">
              <w:rPr>
                <w:rFonts w:ascii="Symbol" w:hAnsi="Symbol"/>
                <w:b/>
              </w:rPr>
              <w:t></w:t>
            </w:r>
          </w:p>
        </w:tc>
      </w:tr>
      <w:tr w:rsidR="00A723EE" w:rsidTr="00E255A1">
        <w:tc>
          <w:tcPr>
            <w:tcW w:w="3192" w:type="dxa"/>
          </w:tcPr>
          <w:p w:rsidR="00A723EE" w:rsidRPr="00C1632A" w:rsidRDefault="00A723EE" w:rsidP="000D0484">
            <w:r>
              <w:t>r</w:t>
            </w:r>
            <w:r w:rsidRPr="00E255A1">
              <w:rPr>
                <w:vertAlign w:val="subscript"/>
              </w:rPr>
              <w:t>0</w:t>
            </w:r>
            <w:r>
              <w:t xml:space="preserve"> at 0.5 microns</w:t>
            </w:r>
          </w:p>
        </w:tc>
        <w:tc>
          <w:tcPr>
            <w:tcW w:w="3192" w:type="dxa"/>
          </w:tcPr>
          <w:p w:rsidR="00A723EE" w:rsidRDefault="00A723EE" w:rsidP="000D0484">
            <w:pPr>
              <w:jc w:val="center"/>
            </w:pPr>
            <w:r>
              <w:t>0.16 m</w:t>
            </w:r>
          </w:p>
        </w:tc>
        <w:tc>
          <w:tcPr>
            <w:tcW w:w="3192" w:type="dxa"/>
          </w:tcPr>
          <w:p w:rsidR="00A723EE" w:rsidRDefault="00A723EE" w:rsidP="000D0484">
            <w:pPr>
              <w:jc w:val="center"/>
            </w:pPr>
            <w:r>
              <w:t>0.025 m</w:t>
            </w:r>
          </w:p>
        </w:tc>
      </w:tr>
      <w:tr w:rsidR="00A723EE" w:rsidTr="00E255A1">
        <w:tc>
          <w:tcPr>
            <w:tcW w:w="3192" w:type="dxa"/>
          </w:tcPr>
          <w:p w:rsidR="00A723EE" w:rsidRDefault="00A723EE" w:rsidP="000D0484">
            <w:r>
              <w:t>Wind speed</w:t>
            </w:r>
          </w:p>
        </w:tc>
        <w:tc>
          <w:tcPr>
            <w:tcW w:w="3192" w:type="dxa"/>
          </w:tcPr>
          <w:p w:rsidR="00A723EE" w:rsidRDefault="00A723EE" w:rsidP="000D0484">
            <w:pPr>
              <w:jc w:val="center"/>
            </w:pPr>
            <w:r>
              <w:t>9.5 m/s</w:t>
            </w:r>
          </w:p>
        </w:tc>
        <w:tc>
          <w:tcPr>
            <w:tcW w:w="3192" w:type="dxa"/>
          </w:tcPr>
          <w:p w:rsidR="00A723EE" w:rsidRDefault="00A723EE" w:rsidP="000D0484">
            <w:pPr>
              <w:jc w:val="center"/>
            </w:pPr>
            <w:r>
              <w:t>4 m/s</w:t>
            </w:r>
          </w:p>
        </w:tc>
      </w:tr>
    </w:tbl>
    <w:p w:rsidR="00A723EE" w:rsidRDefault="00A723EE" w:rsidP="000D0484">
      <w:r>
        <w:t xml:space="preserve">where the distribution standard deviations, </w:t>
      </w:r>
      <w:r w:rsidRPr="00E255A1">
        <w:rPr>
          <w:rFonts w:ascii="Symbol" w:hAnsi="Symbol"/>
        </w:rPr>
        <w:t></w:t>
      </w:r>
      <w:r>
        <w:t xml:space="preserve">, are coarse estimates based on KAON 303.  (A detailed determination of </w:t>
      </w:r>
      <w:r w:rsidRPr="00E255A1">
        <w:rPr>
          <w:rFonts w:ascii="Symbol" w:hAnsi="Symbol"/>
        </w:rPr>
        <w:t></w:t>
      </w:r>
      <w:r>
        <w:t xml:space="preserve"> Is unlikely to improve these results, as I contend we are within the uncertainty level of the model</w:t>
      </w:r>
      <w:r>
        <w:rPr>
          <w:rStyle w:val="FootnoteReference"/>
        </w:rPr>
        <w:footnoteReference w:id="17"/>
      </w:r>
      <w:r>
        <w:t>.)</w:t>
      </w:r>
    </w:p>
    <w:p w:rsidR="00A723EE" w:rsidRDefault="00A723EE" w:rsidP="000D0484">
      <w:r>
        <w:t xml:space="preserve">The results of 252 random draws (and frame rate optimizations) from this joint probably distribution is shown in </w:t>
      </w:r>
      <w:r w:rsidR="00F17C7F">
        <w:fldChar w:fldCharType="begin"/>
      </w:r>
      <w:r>
        <w:instrText xml:space="preserve"> REF _Ref258347057 \h </w:instrText>
      </w:r>
      <w:r w:rsidR="00F17C7F">
        <w:fldChar w:fldCharType="separate"/>
      </w:r>
      <w:r w:rsidR="00D55CA0">
        <w:t xml:space="preserve">Figure </w:t>
      </w:r>
      <w:r w:rsidR="00D55CA0">
        <w:rPr>
          <w:noProof/>
        </w:rPr>
        <w:t>11</w:t>
      </w:r>
      <w:r w:rsidR="00F17C7F">
        <w:fldChar w:fldCharType="end"/>
      </w:r>
      <w:r>
        <w:t>, for the case of mesospheric sodium abundance held constant at the below-median level of 3 x 10</w:t>
      </w:r>
      <w:r w:rsidRPr="00AB6AF6">
        <w:rPr>
          <w:vertAlign w:val="superscript"/>
        </w:rPr>
        <w:t>9</w:t>
      </w:r>
      <w:r>
        <w:t xml:space="preserve"> atoms/cm</w:t>
      </w:r>
      <w:r w:rsidRPr="00AB6AF6">
        <w:rPr>
          <w:vertAlign w:val="superscript"/>
        </w:rPr>
        <w:t>2</w:t>
      </w:r>
      <w:r>
        <w:t>.  Note, unlike the current Keck 2 AO system, NGAO is seen to vary rarely deliver performance less than about 60% K-band Strehl ratio.  Moreover, the system is expected to deliver K-Strehls within a few percent of 78%, across varying different atmospheric conditions, a rather remarkable qualitative difference over current AO that we expect to improve both photometric accuracy and astrometric precision.</w:t>
      </w:r>
    </w:p>
    <w:p w:rsidR="00A723EE" w:rsidRDefault="00A723EE" w:rsidP="000D0484">
      <w:r w:rsidRPr="00410C6F">
        <w:rPr>
          <w:noProof/>
        </w:rPr>
        <w:lastRenderedPageBreak/>
        <w:drawing>
          <wp:inline distT="0" distB="0" distL="0" distR="0">
            <wp:extent cx="4520565" cy="2833370"/>
            <wp:effectExtent l="1905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4520565" cy="2833370"/>
                    </a:xfrm>
                    <a:prstGeom prst="rect">
                      <a:avLst/>
                    </a:prstGeom>
                    <a:noFill/>
                    <a:ln w="9525">
                      <a:noFill/>
                      <a:miter lim="800000"/>
                      <a:headEnd/>
                      <a:tailEnd/>
                    </a:ln>
                  </pic:spPr>
                </pic:pic>
              </a:graphicData>
            </a:graphic>
          </wp:inline>
        </w:drawing>
      </w:r>
    </w:p>
    <w:p w:rsidR="00A723EE" w:rsidRDefault="00A723EE" w:rsidP="000D0484">
      <w:pPr>
        <w:pStyle w:val="Caption"/>
      </w:pPr>
      <w:bookmarkStart w:id="98" w:name="_Ref258347057"/>
      <w:r>
        <w:t xml:space="preserve">Figure </w:t>
      </w:r>
      <w:fldSimple w:instr=" SEQ Figure \* ARABIC ">
        <w:r w:rsidR="00D55CA0">
          <w:rPr>
            <w:noProof/>
          </w:rPr>
          <w:t>11</w:t>
        </w:r>
      </w:fldSimple>
      <w:bookmarkEnd w:id="98"/>
      <w:r>
        <w:t>. Predicted performance distribution for NGAO based upon 252 r</w:t>
      </w:r>
      <w:r w:rsidRPr="00410C6F">
        <w:rPr>
          <w:vertAlign w:val="subscript"/>
        </w:rPr>
        <w:t>0</w:t>
      </w:r>
      <w:r>
        <w:t xml:space="preserve"> and wind speed draws, holding sodium abundance constant at 3e9 atoms/cm</w:t>
      </w:r>
      <w:r w:rsidRPr="00410C6F">
        <w:rPr>
          <w:vertAlign w:val="superscript"/>
        </w:rPr>
        <w:t>2</w:t>
      </w:r>
      <w:r>
        <w:rPr>
          <w:vertAlign w:val="superscript"/>
        </w:rPr>
        <w:t>,</w:t>
      </w:r>
      <w:r>
        <w:t>, for the Galaxy Assembly Science Case.</w:t>
      </w:r>
    </w:p>
    <w:p w:rsidR="00A723EE" w:rsidRDefault="00A723EE" w:rsidP="000D0484">
      <w:r>
        <w:t>Because sodium abundance can also vary, we repeated this random draw experiment, adding it as a third joint random variable:</w:t>
      </w:r>
    </w:p>
    <w:tbl>
      <w:tblPr>
        <w:tblStyle w:val="TableGrid"/>
        <w:tblW w:w="0" w:type="auto"/>
        <w:tblLook w:val="04A0"/>
      </w:tblPr>
      <w:tblGrid>
        <w:gridCol w:w="3192"/>
        <w:gridCol w:w="3192"/>
        <w:gridCol w:w="3192"/>
      </w:tblGrid>
      <w:tr w:rsidR="00A723EE" w:rsidTr="001B6858">
        <w:tc>
          <w:tcPr>
            <w:tcW w:w="3192" w:type="dxa"/>
          </w:tcPr>
          <w:p w:rsidR="00A723EE" w:rsidRDefault="00A723EE" w:rsidP="000D0484"/>
        </w:tc>
        <w:tc>
          <w:tcPr>
            <w:tcW w:w="3192" w:type="dxa"/>
          </w:tcPr>
          <w:p w:rsidR="00A723EE" w:rsidRPr="00E255A1" w:rsidRDefault="00A723EE" w:rsidP="000D0484">
            <w:pPr>
              <w:jc w:val="center"/>
              <w:rPr>
                <w:b/>
              </w:rPr>
            </w:pPr>
            <w:r w:rsidRPr="00E255A1">
              <w:rPr>
                <w:b/>
              </w:rPr>
              <w:t>Mean</w:t>
            </w:r>
          </w:p>
        </w:tc>
        <w:tc>
          <w:tcPr>
            <w:tcW w:w="3192" w:type="dxa"/>
          </w:tcPr>
          <w:p w:rsidR="00A723EE" w:rsidRPr="00E255A1" w:rsidRDefault="00A723EE" w:rsidP="000D0484">
            <w:pPr>
              <w:jc w:val="center"/>
              <w:rPr>
                <w:b/>
              </w:rPr>
            </w:pPr>
            <w:r>
              <w:rPr>
                <w:b/>
              </w:rPr>
              <w:t xml:space="preserve">Standard Deviation, </w:t>
            </w:r>
            <w:r w:rsidRPr="00C1632A">
              <w:rPr>
                <w:rFonts w:ascii="Symbol" w:hAnsi="Symbol"/>
                <w:b/>
              </w:rPr>
              <w:t></w:t>
            </w:r>
          </w:p>
        </w:tc>
      </w:tr>
      <w:tr w:rsidR="00A723EE" w:rsidTr="001B6858">
        <w:tc>
          <w:tcPr>
            <w:tcW w:w="3192" w:type="dxa"/>
          </w:tcPr>
          <w:p w:rsidR="00A723EE" w:rsidRDefault="00A723EE" w:rsidP="000D0484">
            <w:r>
              <w:t>Sodium abundance</w:t>
            </w:r>
          </w:p>
        </w:tc>
        <w:tc>
          <w:tcPr>
            <w:tcW w:w="3192" w:type="dxa"/>
          </w:tcPr>
          <w:p w:rsidR="00A723EE" w:rsidRDefault="00A723EE" w:rsidP="000D0484">
            <w:pPr>
              <w:jc w:val="center"/>
            </w:pPr>
            <w:r>
              <w:t>3.6 x 10</w:t>
            </w:r>
            <w:r w:rsidRPr="00AB6AF6">
              <w:rPr>
                <w:vertAlign w:val="superscript"/>
              </w:rPr>
              <w:t>9</w:t>
            </w:r>
            <w:r>
              <w:t xml:space="preserve"> atoms/cm</w:t>
            </w:r>
            <w:r w:rsidRPr="00AB6AF6">
              <w:rPr>
                <w:vertAlign w:val="superscript"/>
              </w:rPr>
              <w:t>2</w:t>
            </w:r>
          </w:p>
        </w:tc>
        <w:tc>
          <w:tcPr>
            <w:tcW w:w="3192" w:type="dxa"/>
          </w:tcPr>
          <w:p w:rsidR="00A723EE" w:rsidRDefault="00A723EE" w:rsidP="000D0484">
            <w:pPr>
              <w:jc w:val="center"/>
            </w:pPr>
            <w:r>
              <w:t>1.0 x 10</w:t>
            </w:r>
            <w:r w:rsidRPr="00AB6AF6">
              <w:rPr>
                <w:vertAlign w:val="superscript"/>
              </w:rPr>
              <w:t>9</w:t>
            </w:r>
            <w:r>
              <w:t xml:space="preserve"> atoms/cm</w:t>
            </w:r>
            <w:r w:rsidRPr="00AB6AF6">
              <w:rPr>
                <w:vertAlign w:val="superscript"/>
              </w:rPr>
              <w:t>2</w:t>
            </w:r>
          </w:p>
        </w:tc>
      </w:tr>
    </w:tbl>
    <w:p w:rsidR="00A723EE" w:rsidRDefault="00A723EE" w:rsidP="000D0484"/>
    <w:p w:rsidR="00A723EE" w:rsidRDefault="00A723EE" w:rsidP="000D0484">
      <w:r>
        <w:t>Where the mean is take from KAON 416 and the standard deviation estimated from the fact that experience has shown the large majority ( ~90%) of time density is thought to be between 1.6 x 10</w:t>
      </w:r>
      <w:r w:rsidRPr="00FC1E97">
        <w:rPr>
          <w:vertAlign w:val="superscript"/>
        </w:rPr>
        <w:t>9</w:t>
      </w:r>
      <w:r>
        <w:t xml:space="preserve"> and 5.6 x 10</w:t>
      </w:r>
      <w:r w:rsidRPr="00FC1E97">
        <w:rPr>
          <w:vertAlign w:val="superscript"/>
        </w:rPr>
        <w:t>9</w:t>
      </w:r>
      <w:r>
        <w:t xml:space="preserve"> atoms/cm</w:t>
      </w:r>
      <w:r w:rsidRPr="00FC1E97">
        <w:rPr>
          <w:vertAlign w:val="superscript"/>
        </w:rPr>
        <w:t>2</w:t>
      </w:r>
      <w:r>
        <w:t xml:space="preserve"> (e.g. +- 2</w:t>
      </w:r>
      <w:r w:rsidRPr="00FC1E97">
        <w:rPr>
          <w:rFonts w:ascii="Symbol" w:hAnsi="Symbol"/>
        </w:rPr>
        <w:t></w:t>
      </w:r>
      <w:r>
        <w:t xml:space="preserve">).  This result, for 394 random draws, is shown in </w:t>
      </w:r>
      <w:r w:rsidR="00F17C7F">
        <w:fldChar w:fldCharType="begin"/>
      </w:r>
      <w:r>
        <w:instrText xml:space="preserve"> REF _Ref258347714 \h </w:instrText>
      </w:r>
      <w:r w:rsidR="00F17C7F">
        <w:fldChar w:fldCharType="separate"/>
      </w:r>
      <w:r w:rsidR="00D55CA0">
        <w:t xml:space="preserve">Figure </w:t>
      </w:r>
      <w:r w:rsidR="00D55CA0">
        <w:rPr>
          <w:noProof/>
        </w:rPr>
        <w:t>12</w:t>
      </w:r>
      <w:r w:rsidR="00F17C7F">
        <w:fldChar w:fldCharType="end"/>
      </w:r>
      <w:r>
        <w:t>.  Not surprisingly, this histogram is shifted to somewhat higher performance compared to our earlier sub-median sodium abundance curve.  Because sometimes the abundance can fall, even in conjunction with good seeing and slow winds, the (relatively) poorer performance tail is now seen to be extended, though still almost always above 60% K-Strehl.</w:t>
      </w:r>
    </w:p>
    <w:p w:rsidR="00A723EE" w:rsidRDefault="00A723EE" w:rsidP="000D0484">
      <w:r w:rsidRPr="00410C6F">
        <w:rPr>
          <w:noProof/>
        </w:rPr>
        <w:lastRenderedPageBreak/>
        <w:drawing>
          <wp:inline distT="0" distB="0" distL="0" distR="0">
            <wp:extent cx="4520565" cy="2859405"/>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520565" cy="2859405"/>
                    </a:xfrm>
                    <a:prstGeom prst="rect">
                      <a:avLst/>
                    </a:prstGeom>
                    <a:noFill/>
                    <a:ln w="9525">
                      <a:noFill/>
                      <a:miter lim="800000"/>
                      <a:headEnd/>
                      <a:tailEnd/>
                    </a:ln>
                  </pic:spPr>
                </pic:pic>
              </a:graphicData>
            </a:graphic>
          </wp:inline>
        </w:drawing>
      </w:r>
    </w:p>
    <w:p w:rsidR="00A723EE" w:rsidRDefault="00A723EE" w:rsidP="000D0484">
      <w:pPr>
        <w:pStyle w:val="Caption"/>
      </w:pPr>
      <w:bookmarkStart w:id="99" w:name="_Ref258347714"/>
      <w:r>
        <w:t xml:space="preserve">Figure </w:t>
      </w:r>
      <w:fldSimple w:instr=" SEQ Figure \* ARABIC ">
        <w:r w:rsidR="00D55CA0">
          <w:rPr>
            <w:noProof/>
          </w:rPr>
          <w:t>12</w:t>
        </w:r>
      </w:fldSimple>
      <w:bookmarkEnd w:id="99"/>
      <w:r>
        <w:t>. Predicted performance distribution for NGAO based upon 394 r</w:t>
      </w:r>
      <w:r w:rsidRPr="00410C6F">
        <w:rPr>
          <w:vertAlign w:val="subscript"/>
        </w:rPr>
        <w:t>0</w:t>
      </w:r>
      <w:r>
        <w:t>, wind speed, and sodium abundance draws for the Galaxy Assembly Science Case.</w:t>
      </w:r>
    </w:p>
    <w:p w:rsidR="00A723EE" w:rsidRDefault="00A723EE" w:rsidP="000D0484">
      <w:r>
        <w:t xml:space="preserve">To better appreciate the advantage of NGAO over current Keck 2 AO, we repeated the experiment described in </w:t>
      </w:r>
      <w:r w:rsidR="00F17C7F">
        <w:fldChar w:fldCharType="begin"/>
      </w:r>
      <w:r>
        <w:instrText xml:space="preserve"> REF _Ref258347714 \h </w:instrText>
      </w:r>
      <w:r w:rsidR="00F17C7F">
        <w:fldChar w:fldCharType="separate"/>
      </w:r>
      <w:r w:rsidR="00D55CA0">
        <w:t xml:space="preserve">Figure </w:t>
      </w:r>
      <w:r w:rsidR="00D55CA0">
        <w:rPr>
          <w:noProof/>
        </w:rPr>
        <w:t>12</w:t>
      </w:r>
      <w:r w:rsidR="00F17C7F">
        <w:fldChar w:fldCharType="end"/>
      </w:r>
      <w:r>
        <w:t xml:space="preserve"> with a mirror experiment, using the same parameter distributions, for our model of the Keck 2 AO system (previously validated as described in KAON 461).  This result is shown in </w:t>
      </w:r>
      <w:r w:rsidR="00F17C7F">
        <w:fldChar w:fldCharType="begin"/>
      </w:r>
      <w:r>
        <w:instrText xml:space="preserve"> REF _Ref258349169 \h </w:instrText>
      </w:r>
      <w:r w:rsidR="00F17C7F">
        <w:fldChar w:fldCharType="separate"/>
      </w:r>
      <w:r w:rsidR="00D55CA0">
        <w:t xml:space="preserve">Figure </w:t>
      </w:r>
      <w:r w:rsidR="00D55CA0">
        <w:rPr>
          <w:noProof/>
        </w:rPr>
        <w:t>13</w:t>
      </w:r>
      <w:r w:rsidR="00F17C7F">
        <w:fldChar w:fldCharType="end"/>
      </w:r>
      <w:r>
        <w:t xml:space="preserve">.  The first obvious benefit of NGAO is an approximately 3x improvement in K-band Strehl ratio over current Keck 2 AO, which direct improves telescope sensitivity for background-limited imaging.  The difference in results distribution width is also quite striking, particularly if one considers the </w:t>
      </w:r>
      <w:r>
        <w:rPr>
          <w:i/>
        </w:rPr>
        <w:t>relative</w:t>
      </w:r>
      <w:r>
        <w:t xml:space="preserve"> stability of the predicted results, with NGAO showing perhaps +- 4% variation around a 78% peak (+- 5% relative), while the Keck 2 AO result shows +- 10% around a 30% median, which is more like +- 33% relative  variation.</w:t>
      </w:r>
    </w:p>
    <w:p w:rsidR="00A723EE" w:rsidRDefault="00A723EE" w:rsidP="000D0484">
      <w:r>
        <w:t xml:space="preserve">The skewness of these distributions is also worth noting.  For Keck 2 AO, the longer tail is toward good performance, so it is more likely that an observer will have heard of someone at some time having a particularly good result with Keck 2 AO, but the median performance, they’re average experience with AO, tends to fall short of this.  For NGAO, on the other hand, we expect the user experience to be more often consistent with the maximum capability of the system.  The occasional unfortunate night for an NGAO observer will doubtless draw heartfelt condolences from their colleagues.  </w:t>
      </w:r>
    </w:p>
    <w:p w:rsidR="00A723EE" w:rsidRPr="002D6083" w:rsidRDefault="00A723EE" w:rsidP="000D0484">
      <w:r>
        <w:t>More practically, NGAO instrument development will also benefit from this tendency to deliver more predictable image quality, perhaps by reducing the number of configurations, such as plate scales, that is typically necessary when delivered performance is widely variable.</w:t>
      </w:r>
    </w:p>
    <w:p w:rsidR="00A723EE" w:rsidRDefault="00A723EE" w:rsidP="000D0484">
      <w:r w:rsidRPr="000C70AB">
        <w:rPr>
          <w:noProof/>
        </w:rPr>
        <w:lastRenderedPageBreak/>
        <w:drawing>
          <wp:inline distT="0" distB="0" distL="0" distR="0">
            <wp:extent cx="4495800" cy="2819400"/>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23EE" w:rsidRPr="000C70AB" w:rsidRDefault="00A723EE" w:rsidP="000D0484">
      <w:pPr>
        <w:pStyle w:val="Caption"/>
      </w:pPr>
      <w:bookmarkStart w:id="100" w:name="_Ref258349169"/>
      <w:r>
        <w:t xml:space="preserve">Figure </w:t>
      </w:r>
      <w:fldSimple w:instr=" SEQ Figure \* ARABIC ">
        <w:r w:rsidR="00D55CA0">
          <w:rPr>
            <w:noProof/>
          </w:rPr>
          <w:t>13</w:t>
        </w:r>
      </w:fldSimple>
      <w:bookmarkEnd w:id="100"/>
      <w:r w:rsidRPr="000C70AB">
        <w:t xml:space="preserve"> </w:t>
      </w:r>
      <w:r>
        <w:t>Predicted performance distribution for the current Keck 2 AO system based upon 150 r</w:t>
      </w:r>
      <w:r w:rsidRPr="00410C6F">
        <w:rPr>
          <w:vertAlign w:val="subscript"/>
        </w:rPr>
        <w:t>0</w:t>
      </w:r>
      <w:r>
        <w:t>, wind speed, and sodium abundance draws for the Galaxy Assembly Science Case.  Note the change in Strehl Bin scale compared to the NGAO predictions.</w:t>
      </w:r>
    </w:p>
    <w:p w:rsidR="00A723EE" w:rsidRDefault="00A723EE" w:rsidP="000D0484">
      <w:pPr>
        <w:pStyle w:val="Heading2"/>
      </w:pPr>
      <w:bookmarkStart w:id="101" w:name="_Toc261013893"/>
      <w:r>
        <w:t>LAOS Simulation Modeling Results</w:t>
      </w:r>
      <w:bookmarkEnd w:id="101"/>
    </w:p>
    <w:p w:rsidR="00F02F2F" w:rsidRPr="00F02F2F" w:rsidRDefault="00F02F2F" w:rsidP="00F02F2F">
      <w:r>
        <w:t>[XXX – this section is unlikely to survive; we haven’t done these sims and it’s unclear if we will have the time – Chris, want to comment?]</w:t>
      </w:r>
    </w:p>
    <w:p w:rsidR="00E24574" w:rsidRDefault="00E24574" w:rsidP="00E24574">
      <w:pPr>
        <w:pStyle w:val="Heading1"/>
      </w:pPr>
      <w:bookmarkStart w:id="102" w:name="_Ref260910828"/>
      <w:bookmarkStart w:id="103" w:name="_Toc261013894"/>
      <w:r>
        <w:t>NGAO Science Cases Performance Summaries</w:t>
      </w:r>
      <w:bookmarkEnd w:id="102"/>
      <w:bookmarkEnd w:id="103"/>
    </w:p>
    <w:p w:rsidR="00E24574" w:rsidRDefault="00E24574" w:rsidP="00E24574">
      <w:r>
        <w:t>KAON 721 captures the observing scenario information relevant to each of the NGAO science cases.  Evaluation of the NGAO performance for each case has been automated using VBA for Applications scripts that:</w:t>
      </w:r>
    </w:p>
    <w:p w:rsidR="00E24574" w:rsidRDefault="00E24574" w:rsidP="00E24574">
      <w:pPr>
        <w:pStyle w:val="ListParagraph"/>
        <w:numPr>
          <w:ilvl w:val="0"/>
          <w:numId w:val="10"/>
        </w:numPr>
      </w:pPr>
      <w:r>
        <w:t>For each LGS and NGS observing scenario</w:t>
      </w:r>
    </w:p>
    <w:p w:rsidR="00E24574" w:rsidRDefault="00E24574" w:rsidP="00E24574">
      <w:pPr>
        <w:pStyle w:val="ListParagraph"/>
        <w:numPr>
          <w:ilvl w:val="1"/>
          <w:numId w:val="10"/>
        </w:numPr>
      </w:pPr>
      <w:r>
        <w:t>Optimize HO WFS frame rate, TT WFS frame rate, off-axis NGS LO WFS frame rate, and TWFS frame rate; consistent with the requirements for sky coverage fraction (all as appropriate to that configuration).</w:t>
      </w:r>
    </w:p>
    <w:p w:rsidR="00E24574" w:rsidRPr="00E24574" w:rsidRDefault="00E24574" w:rsidP="00E24574">
      <w:pPr>
        <w:pStyle w:val="ListParagraph"/>
        <w:numPr>
          <w:ilvl w:val="1"/>
          <w:numId w:val="10"/>
        </w:numPr>
      </w:pPr>
      <w:r>
        <w:t>Capture the summary error budget as shown on the ‘Optim’ worksheet into a new “Output” file independent of KAON 721 (copy by value, essentially).</w:t>
      </w:r>
    </w:p>
    <w:p w:rsidR="00E24574" w:rsidRDefault="00E24574" w:rsidP="006B0DD8">
      <w:pPr>
        <w:pStyle w:val="Heading2"/>
      </w:pPr>
      <w:bookmarkStart w:id="104" w:name="_Toc261013895"/>
      <w:r>
        <w:t>Performance Summary</w:t>
      </w:r>
      <w:bookmarkEnd w:id="104"/>
    </w:p>
    <w:p w:rsidR="00E24574" w:rsidRDefault="00E24574" w:rsidP="006B0DD8">
      <w:r>
        <w:t>The performance summary of the NGAO PD phase design for all these Science Cases is summarized in</w:t>
      </w:r>
      <w:r w:rsidR="00733261">
        <w:t xml:space="preserve"> </w:t>
      </w:r>
      <w:r w:rsidR="00733261">
        <w:fldChar w:fldCharType="begin"/>
      </w:r>
      <w:r w:rsidR="00733261">
        <w:instrText xml:space="preserve"> REF _Ref260910982 \h </w:instrText>
      </w:r>
      <w:r w:rsidR="00733261">
        <w:fldChar w:fldCharType="separate"/>
      </w:r>
      <w:r w:rsidR="00D55CA0">
        <w:t xml:space="preserve">Table </w:t>
      </w:r>
      <w:r w:rsidR="00D55CA0">
        <w:rPr>
          <w:noProof/>
        </w:rPr>
        <w:t>9</w:t>
      </w:r>
      <w:r w:rsidR="00733261">
        <w:fldChar w:fldCharType="end"/>
      </w:r>
      <w:r w:rsidR="00733261">
        <w:t>.</w:t>
      </w:r>
    </w:p>
    <w:tbl>
      <w:tblPr>
        <w:tblStyle w:val="TableGrid"/>
        <w:tblW w:w="0" w:type="auto"/>
        <w:jc w:val="center"/>
        <w:tblLook w:val="04A0"/>
      </w:tblPr>
      <w:tblGrid>
        <w:gridCol w:w="1178"/>
        <w:gridCol w:w="1614"/>
        <w:gridCol w:w="1200"/>
        <w:gridCol w:w="1007"/>
        <w:gridCol w:w="1200"/>
        <w:gridCol w:w="1315"/>
        <w:gridCol w:w="1141"/>
      </w:tblGrid>
      <w:tr w:rsidR="0004053F" w:rsidTr="0004053F">
        <w:trPr>
          <w:cantSplit/>
          <w:jc w:val="center"/>
        </w:trPr>
        <w:tc>
          <w:tcPr>
            <w:tcW w:w="1178" w:type="dxa"/>
            <w:vAlign w:val="center"/>
          </w:tcPr>
          <w:p w:rsidR="0004053F" w:rsidRPr="001D4900" w:rsidRDefault="0004053F" w:rsidP="0004053F">
            <w:pPr>
              <w:keepNext/>
              <w:keepLines/>
              <w:jc w:val="center"/>
              <w:rPr>
                <w:b/>
              </w:rPr>
            </w:pPr>
            <w:bookmarkStart w:id="105" w:name="_Ref258259888"/>
            <w:r>
              <w:rPr>
                <w:b/>
              </w:rPr>
              <w:lastRenderedPageBreak/>
              <w:t>KAON 721 Case</w:t>
            </w:r>
          </w:p>
        </w:tc>
        <w:tc>
          <w:tcPr>
            <w:tcW w:w="1614" w:type="dxa"/>
            <w:vAlign w:val="center"/>
          </w:tcPr>
          <w:p w:rsidR="0004053F" w:rsidRPr="001D4900" w:rsidRDefault="0004053F" w:rsidP="00733261">
            <w:pPr>
              <w:keepNext/>
              <w:keepLines/>
              <w:rPr>
                <w:b/>
              </w:rPr>
            </w:pPr>
            <w:r w:rsidRPr="001D4900">
              <w:rPr>
                <w:b/>
              </w:rPr>
              <w:t>Science Case</w:t>
            </w:r>
          </w:p>
        </w:tc>
        <w:tc>
          <w:tcPr>
            <w:tcW w:w="1200" w:type="dxa"/>
            <w:vAlign w:val="center"/>
          </w:tcPr>
          <w:p w:rsidR="0004053F" w:rsidRPr="001D4900" w:rsidRDefault="0004053F" w:rsidP="0004053F">
            <w:pPr>
              <w:keepNext/>
              <w:keepLines/>
              <w:jc w:val="center"/>
              <w:rPr>
                <w:b/>
              </w:rPr>
            </w:pPr>
            <w:r w:rsidRPr="001D4900">
              <w:rPr>
                <w:b/>
              </w:rPr>
              <w:t>High-order RMS Wavefront Error (nm)</w:t>
            </w:r>
          </w:p>
        </w:tc>
        <w:tc>
          <w:tcPr>
            <w:tcW w:w="1007" w:type="dxa"/>
            <w:vAlign w:val="center"/>
          </w:tcPr>
          <w:p w:rsidR="0004053F" w:rsidRPr="001D4900" w:rsidRDefault="0004053F" w:rsidP="0004053F">
            <w:pPr>
              <w:keepNext/>
              <w:keepLines/>
              <w:jc w:val="center"/>
              <w:rPr>
                <w:b/>
              </w:rPr>
            </w:pPr>
            <w:r w:rsidRPr="001D4900">
              <w:rPr>
                <w:b/>
              </w:rPr>
              <w:t>RMS TT Error (mas)</w:t>
            </w:r>
          </w:p>
        </w:tc>
        <w:tc>
          <w:tcPr>
            <w:tcW w:w="1200" w:type="dxa"/>
            <w:vAlign w:val="center"/>
          </w:tcPr>
          <w:p w:rsidR="0004053F" w:rsidRPr="001D4900" w:rsidRDefault="0004053F" w:rsidP="0004053F">
            <w:pPr>
              <w:keepNext/>
              <w:keepLines/>
              <w:jc w:val="center"/>
              <w:rPr>
                <w:b/>
              </w:rPr>
            </w:pPr>
            <w:r w:rsidRPr="001D4900">
              <w:rPr>
                <w:b/>
              </w:rPr>
              <w:t>Effective Total RMS Wavefront Error (nm)</w:t>
            </w:r>
          </w:p>
        </w:tc>
        <w:tc>
          <w:tcPr>
            <w:tcW w:w="1315" w:type="dxa"/>
            <w:vAlign w:val="center"/>
          </w:tcPr>
          <w:p w:rsidR="0004053F" w:rsidRPr="001D4900" w:rsidRDefault="0004053F" w:rsidP="0004053F">
            <w:pPr>
              <w:keepNext/>
              <w:keepLines/>
              <w:jc w:val="center"/>
              <w:rPr>
                <w:b/>
              </w:rPr>
            </w:pPr>
            <w:r w:rsidRPr="001D4900">
              <w:rPr>
                <w:b/>
              </w:rPr>
              <w:t>Ensquared Energy within a 70 mas spaxel</w:t>
            </w:r>
          </w:p>
        </w:tc>
        <w:tc>
          <w:tcPr>
            <w:tcW w:w="1141" w:type="dxa"/>
            <w:vAlign w:val="center"/>
          </w:tcPr>
          <w:p w:rsidR="0004053F" w:rsidRPr="001D4900" w:rsidRDefault="0004053F" w:rsidP="0004053F">
            <w:pPr>
              <w:keepNext/>
              <w:keepLines/>
              <w:jc w:val="center"/>
              <w:rPr>
                <w:b/>
              </w:rPr>
            </w:pPr>
            <w:r w:rsidRPr="001D4900">
              <w:rPr>
                <w:b/>
              </w:rPr>
              <w:t>Observing Passband</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w:t>
            </w:r>
          </w:p>
        </w:tc>
        <w:tc>
          <w:tcPr>
            <w:tcW w:w="1614" w:type="dxa"/>
            <w:vAlign w:val="center"/>
          </w:tcPr>
          <w:p w:rsidR="0004053F" w:rsidRDefault="0004053F" w:rsidP="00107A4F">
            <w:pPr>
              <w:keepNext/>
              <w:keepLines/>
            </w:pPr>
            <w:r>
              <w:t>Galaxy Assembly</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160</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4.9</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182</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75%</w:t>
            </w:r>
          </w:p>
        </w:tc>
        <w:tc>
          <w:tcPr>
            <w:tcW w:w="1141" w:type="dxa"/>
            <w:vAlign w:val="center"/>
          </w:tcPr>
          <w:p w:rsidR="0004053F" w:rsidRDefault="0004053F" w:rsidP="00722F89">
            <w:pPr>
              <w:jc w:val="center"/>
            </w:pPr>
            <w:r>
              <w:t>K</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2</w:t>
            </w:r>
          </w:p>
        </w:tc>
        <w:tc>
          <w:tcPr>
            <w:tcW w:w="1614" w:type="dxa"/>
            <w:vAlign w:val="center"/>
          </w:tcPr>
          <w:p w:rsidR="0004053F" w:rsidRPr="00F02F2F" w:rsidRDefault="0004053F" w:rsidP="00107A4F">
            <w:pPr>
              <w:keepNext/>
              <w:keepLines/>
            </w:pPr>
            <w:r w:rsidRPr="00F02F2F">
              <w:t>Nearby AGN</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161</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4.8</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179</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29%</w:t>
            </w:r>
          </w:p>
        </w:tc>
        <w:tc>
          <w:tcPr>
            <w:tcW w:w="1141" w:type="dxa"/>
            <w:vAlign w:val="center"/>
          </w:tcPr>
          <w:p w:rsidR="0004053F" w:rsidRDefault="0004053F" w:rsidP="00722F89">
            <w:pPr>
              <w:jc w:val="center"/>
            </w:pPr>
            <w:r>
              <w:t>Z</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3</w:t>
            </w:r>
          </w:p>
        </w:tc>
        <w:tc>
          <w:tcPr>
            <w:tcW w:w="1614" w:type="dxa"/>
            <w:vAlign w:val="center"/>
          </w:tcPr>
          <w:p w:rsidR="0004053F" w:rsidRDefault="0004053F" w:rsidP="00107A4F">
            <w:pPr>
              <w:keepNext/>
              <w:keepLines/>
            </w:pPr>
            <w:r>
              <w:t>Galactic Center</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186</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2.2</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190</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60%</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4</w:t>
            </w:r>
          </w:p>
        </w:tc>
        <w:tc>
          <w:tcPr>
            <w:tcW w:w="1614" w:type="dxa"/>
            <w:vAlign w:val="center"/>
          </w:tcPr>
          <w:p w:rsidR="0004053F" w:rsidRDefault="0004053F" w:rsidP="00107A4F">
            <w:pPr>
              <w:keepNext/>
              <w:keepLines/>
            </w:pPr>
            <w:r>
              <w:t>Galactic Center Spectra</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189</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2.4</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194</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59%</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5</w:t>
            </w:r>
          </w:p>
        </w:tc>
        <w:tc>
          <w:tcPr>
            <w:tcW w:w="1614" w:type="dxa"/>
            <w:vAlign w:val="center"/>
          </w:tcPr>
          <w:p w:rsidR="0004053F" w:rsidRPr="00F02F2F" w:rsidRDefault="0004053F" w:rsidP="00107A4F">
            <w:pPr>
              <w:keepNext/>
              <w:keepLines/>
            </w:pPr>
            <w:r>
              <w:t>Exo-p</w:t>
            </w:r>
            <w:r w:rsidRPr="00F02F2F">
              <w:t>lanets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158</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7.8</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207</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69%</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6</w:t>
            </w:r>
          </w:p>
        </w:tc>
        <w:tc>
          <w:tcPr>
            <w:tcW w:w="1614" w:type="dxa"/>
            <w:vAlign w:val="center"/>
          </w:tcPr>
          <w:p w:rsidR="0004053F" w:rsidRDefault="0004053F" w:rsidP="00107A4F">
            <w:pPr>
              <w:keepNext/>
              <w:keepLines/>
            </w:pPr>
            <w:r>
              <w:t>Minor Planets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159</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5.0</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179</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30%</w:t>
            </w:r>
          </w:p>
        </w:tc>
        <w:tc>
          <w:tcPr>
            <w:tcW w:w="1141" w:type="dxa"/>
            <w:vAlign w:val="center"/>
          </w:tcPr>
          <w:p w:rsidR="0004053F" w:rsidRDefault="0004053F" w:rsidP="00722F89">
            <w:pPr>
              <w:jc w:val="center"/>
            </w:pPr>
            <w:r>
              <w:t>Z</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7</w:t>
            </w:r>
          </w:p>
        </w:tc>
        <w:tc>
          <w:tcPr>
            <w:tcW w:w="1614" w:type="dxa"/>
            <w:vAlign w:val="center"/>
          </w:tcPr>
          <w:p w:rsidR="0004053F" w:rsidRDefault="0004053F" w:rsidP="0004053F">
            <w:pPr>
              <w:keepNext/>
              <w:keepLines/>
            </w:pPr>
            <w:r>
              <w:t>Io</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116</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2.1</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119</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54%</w:t>
            </w:r>
          </w:p>
        </w:tc>
        <w:tc>
          <w:tcPr>
            <w:tcW w:w="1141" w:type="dxa"/>
            <w:vAlign w:val="center"/>
          </w:tcPr>
          <w:p w:rsidR="0004053F" w:rsidRDefault="0004053F" w:rsidP="00722F89">
            <w:pPr>
              <w:jc w:val="center"/>
              <w:rPr>
                <w:color w:val="953735"/>
              </w:rPr>
            </w:pPr>
            <w:r>
              <w:rPr>
                <w:color w:val="953735"/>
              </w:rPr>
              <w:t>Z</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8</w:t>
            </w:r>
          </w:p>
        </w:tc>
        <w:tc>
          <w:tcPr>
            <w:tcW w:w="1614" w:type="dxa"/>
            <w:vAlign w:val="center"/>
          </w:tcPr>
          <w:p w:rsidR="0004053F" w:rsidRDefault="0004053F" w:rsidP="00107A4F">
            <w:pPr>
              <w:keepNext/>
              <w:keepLines/>
            </w:pPr>
            <w:r>
              <w:t>QSO Host Galaxies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154</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2.3</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157</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71%</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9</w:t>
            </w:r>
          </w:p>
        </w:tc>
        <w:tc>
          <w:tcPr>
            <w:tcW w:w="1614" w:type="dxa"/>
            <w:vAlign w:val="center"/>
          </w:tcPr>
          <w:p w:rsidR="0004053F" w:rsidRDefault="0004053F" w:rsidP="0004053F">
            <w:pPr>
              <w:keepNext/>
              <w:keepLines/>
            </w:pPr>
            <w:r>
              <w:t>Gravitational Lensing</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171</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5.0</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192</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65%</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Pr="0004053F" w:rsidRDefault="0004053F" w:rsidP="0004053F">
            <w:pPr>
              <w:keepNext/>
              <w:keepLines/>
              <w:jc w:val="center"/>
              <w:rPr>
                <w:rFonts w:ascii="Arial" w:hAnsi="Arial" w:cs="Arial"/>
                <w:sz w:val="20"/>
                <w:szCs w:val="20"/>
              </w:rPr>
            </w:pPr>
            <w:r w:rsidRPr="0004053F">
              <w:rPr>
                <w:rFonts w:ascii="Arial" w:hAnsi="Arial" w:cs="Arial"/>
                <w:sz w:val="20"/>
                <w:szCs w:val="20"/>
              </w:rPr>
              <w:t>10</w:t>
            </w:r>
          </w:p>
        </w:tc>
        <w:tc>
          <w:tcPr>
            <w:tcW w:w="1614" w:type="dxa"/>
            <w:vAlign w:val="center"/>
          </w:tcPr>
          <w:p w:rsidR="0004053F" w:rsidRPr="0004053F" w:rsidRDefault="0004053F" w:rsidP="00107A4F">
            <w:pPr>
              <w:keepNext/>
              <w:keepLines/>
              <w:rPr>
                <w:rFonts w:ascii="Arial" w:hAnsi="Arial" w:cs="Arial"/>
                <w:sz w:val="20"/>
                <w:szCs w:val="20"/>
              </w:rPr>
            </w:pPr>
            <w:r w:rsidRPr="0004053F">
              <w:rPr>
                <w:rFonts w:ascii="Arial" w:hAnsi="Arial" w:cs="Arial"/>
                <w:sz w:val="20"/>
                <w:szCs w:val="20"/>
              </w:rPr>
              <w:t>Astrometry</w:t>
            </w:r>
            <w:r>
              <w:rPr>
                <w:rFonts w:ascii="Arial" w:hAnsi="Arial" w:cs="Arial"/>
                <w:sz w:val="20"/>
                <w:szCs w:val="20"/>
              </w:rPr>
              <w:t xml:space="preserve"> </w:t>
            </w:r>
            <w:r w:rsidRPr="0004053F">
              <w:rPr>
                <w:rFonts w:ascii="Arial" w:hAnsi="Arial" w:cs="Arial"/>
                <w:sz w:val="20"/>
                <w:szCs w:val="20"/>
              </w:rPr>
              <w:t>Science</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171</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4.7</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189</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65%</w:t>
            </w:r>
          </w:p>
        </w:tc>
        <w:tc>
          <w:tcPr>
            <w:tcW w:w="1141" w:type="dxa"/>
            <w:vAlign w:val="center"/>
          </w:tcPr>
          <w:p w:rsidR="0004053F" w:rsidRDefault="0004053F" w:rsidP="00722F89">
            <w:pPr>
              <w:jc w:val="center"/>
            </w:pPr>
            <w:r>
              <w:t>H</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11</w:t>
            </w:r>
          </w:p>
        </w:tc>
        <w:tc>
          <w:tcPr>
            <w:tcW w:w="1614" w:type="dxa"/>
            <w:vAlign w:val="center"/>
          </w:tcPr>
          <w:p w:rsidR="0004053F" w:rsidRDefault="0004053F" w:rsidP="00107A4F">
            <w:pPr>
              <w:keepNext/>
              <w:keepLines/>
            </w:pPr>
            <w:r>
              <w:t>Transients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156</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2.6</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162</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31%</w:t>
            </w:r>
          </w:p>
        </w:tc>
        <w:tc>
          <w:tcPr>
            <w:tcW w:w="1141" w:type="dxa"/>
            <w:vAlign w:val="center"/>
          </w:tcPr>
          <w:p w:rsidR="0004053F" w:rsidRDefault="0004053F" w:rsidP="00722F89">
            <w:pPr>
              <w:jc w:val="center"/>
            </w:pPr>
            <w:r>
              <w:t>Z</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12</w:t>
            </w:r>
          </w:p>
        </w:tc>
        <w:tc>
          <w:tcPr>
            <w:tcW w:w="1614" w:type="dxa"/>
            <w:vAlign w:val="center"/>
          </w:tcPr>
          <w:p w:rsidR="0004053F" w:rsidRDefault="0004053F" w:rsidP="00107A4F">
            <w:pPr>
              <w:keepNext/>
              <w:keepLines/>
            </w:pPr>
            <w:r>
              <w:t>Resolved Stellar Populations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215</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6.4</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236</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6%</w:t>
            </w:r>
          </w:p>
        </w:tc>
        <w:tc>
          <w:tcPr>
            <w:tcW w:w="1141" w:type="dxa"/>
            <w:vAlign w:val="center"/>
          </w:tcPr>
          <w:p w:rsidR="0004053F" w:rsidRDefault="0004053F" w:rsidP="00722F89">
            <w:pPr>
              <w:jc w:val="center"/>
            </w:pPr>
            <w:r>
              <w:t>I'</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13</w:t>
            </w:r>
          </w:p>
        </w:tc>
        <w:tc>
          <w:tcPr>
            <w:tcW w:w="1614" w:type="dxa"/>
            <w:vAlign w:val="center"/>
          </w:tcPr>
          <w:p w:rsidR="0004053F" w:rsidRDefault="0004053F" w:rsidP="00107A4F">
            <w:pPr>
              <w:keepNext/>
              <w:keepLines/>
            </w:pPr>
            <w:r>
              <w:t>Debris Disks and YSOs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157</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3.1</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165</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19%</w:t>
            </w:r>
          </w:p>
        </w:tc>
        <w:tc>
          <w:tcPr>
            <w:tcW w:w="1141" w:type="dxa"/>
            <w:vAlign w:val="center"/>
          </w:tcPr>
          <w:p w:rsidR="0004053F" w:rsidRDefault="0004053F" w:rsidP="00722F89">
            <w:pPr>
              <w:jc w:val="center"/>
            </w:pPr>
            <w:r>
              <w:t>I'</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14</w:t>
            </w:r>
          </w:p>
        </w:tc>
        <w:tc>
          <w:tcPr>
            <w:tcW w:w="1614" w:type="dxa"/>
            <w:vAlign w:val="center"/>
          </w:tcPr>
          <w:p w:rsidR="0004053F" w:rsidRDefault="0004053F" w:rsidP="0004053F">
            <w:pPr>
              <w:keepNext/>
              <w:keepLines/>
            </w:pPr>
            <w:r>
              <w:t>Gas Giant Planets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169</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3.5</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180</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73%</w:t>
            </w:r>
          </w:p>
        </w:tc>
        <w:tc>
          <w:tcPr>
            <w:tcW w:w="1141" w:type="dxa"/>
            <w:vAlign w:val="center"/>
          </w:tcPr>
          <w:p w:rsidR="0004053F" w:rsidRDefault="0004053F" w:rsidP="00722F89">
            <w:pPr>
              <w:jc w:val="center"/>
            </w:pPr>
            <w:r>
              <w:t>K</w:t>
            </w:r>
          </w:p>
        </w:tc>
      </w:tr>
      <w:tr w:rsidR="0004053F" w:rsidTr="0004053F">
        <w:trPr>
          <w:cantSplit/>
          <w:trHeight w:val="576"/>
          <w:jc w:val="center"/>
        </w:trPr>
        <w:tc>
          <w:tcPr>
            <w:tcW w:w="1178" w:type="dxa"/>
            <w:vAlign w:val="center"/>
          </w:tcPr>
          <w:p w:rsidR="0004053F" w:rsidRDefault="0004053F" w:rsidP="0004053F">
            <w:pPr>
              <w:keepNext/>
              <w:keepLines/>
              <w:jc w:val="center"/>
              <w:rPr>
                <w:rFonts w:ascii="Arial" w:hAnsi="Arial" w:cs="Arial"/>
                <w:sz w:val="20"/>
                <w:szCs w:val="20"/>
              </w:rPr>
            </w:pPr>
            <w:r>
              <w:rPr>
                <w:rFonts w:ascii="Arial" w:hAnsi="Arial" w:cs="Arial"/>
                <w:sz w:val="20"/>
                <w:szCs w:val="20"/>
              </w:rPr>
              <w:t>15</w:t>
            </w:r>
          </w:p>
        </w:tc>
        <w:tc>
          <w:tcPr>
            <w:tcW w:w="1614" w:type="dxa"/>
            <w:vAlign w:val="center"/>
          </w:tcPr>
          <w:p w:rsidR="0004053F" w:rsidRDefault="0004053F" w:rsidP="00107A4F">
            <w:pPr>
              <w:keepNext/>
              <w:keepLines/>
            </w:pPr>
            <w:r>
              <w:t>Ice Giant Planets</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190</w:t>
            </w:r>
          </w:p>
        </w:tc>
        <w:tc>
          <w:tcPr>
            <w:tcW w:w="1007" w:type="dxa"/>
            <w:vAlign w:val="center"/>
          </w:tcPr>
          <w:p w:rsidR="0004053F" w:rsidRDefault="0004053F" w:rsidP="0004053F">
            <w:pPr>
              <w:jc w:val="center"/>
              <w:rPr>
                <w:rFonts w:ascii="Arial" w:hAnsi="Arial" w:cs="Arial"/>
                <w:sz w:val="20"/>
                <w:szCs w:val="20"/>
              </w:rPr>
            </w:pPr>
            <w:r>
              <w:rPr>
                <w:rFonts w:ascii="Arial" w:hAnsi="Arial" w:cs="Arial"/>
                <w:sz w:val="20"/>
                <w:szCs w:val="20"/>
              </w:rPr>
              <w:t>4.4</w:t>
            </w:r>
          </w:p>
        </w:tc>
        <w:tc>
          <w:tcPr>
            <w:tcW w:w="1200" w:type="dxa"/>
            <w:vAlign w:val="center"/>
          </w:tcPr>
          <w:p w:rsidR="0004053F" w:rsidRDefault="0004053F" w:rsidP="0004053F">
            <w:pPr>
              <w:jc w:val="center"/>
              <w:rPr>
                <w:rFonts w:ascii="Arial" w:hAnsi="Arial" w:cs="Arial"/>
                <w:sz w:val="20"/>
                <w:szCs w:val="20"/>
              </w:rPr>
            </w:pPr>
            <w:r>
              <w:rPr>
                <w:rFonts w:ascii="Arial" w:hAnsi="Arial" w:cs="Arial"/>
                <w:sz w:val="20"/>
                <w:szCs w:val="20"/>
              </w:rPr>
              <w:t>204</w:t>
            </w:r>
          </w:p>
        </w:tc>
        <w:tc>
          <w:tcPr>
            <w:tcW w:w="1315" w:type="dxa"/>
            <w:vAlign w:val="center"/>
          </w:tcPr>
          <w:p w:rsidR="0004053F" w:rsidRDefault="0004053F" w:rsidP="0004053F">
            <w:pPr>
              <w:jc w:val="center"/>
              <w:rPr>
                <w:rFonts w:ascii="Arial" w:hAnsi="Arial" w:cs="Arial"/>
                <w:sz w:val="20"/>
                <w:szCs w:val="20"/>
              </w:rPr>
            </w:pPr>
            <w:r>
              <w:rPr>
                <w:rFonts w:ascii="Arial" w:hAnsi="Arial" w:cs="Arial"/>
                <w:sz w:val="20"/>
                <w:szCs w:val="20"/>
              </w:rPr>
              <w:t>59%</w:t>
            </w:r>
          </w:p>
        </w:tc>
        <w:tc>
          <w:tcPr>
            <w:tcW w:w="1141" w:type="dxa"/>
            <w:vAlign w:val="center"/>
          </w:tcPr>
          <w:p w:rsidR="0004053F" w:rsidRDefault="0004053F" w:rsidP="00722F89">
            <w:pPr>
              <w:jc w:val="center"/>
              <w:rPr>
                <w:color w:val="953735"/>
              </w:rPr>
            </w:pPr>
            <w:r>
              <w:rPr>
                <w:color w:val="953735"/>
              </w:rPr>
              <w:t>H</w:t>
            </w:r>
          </w:p>
        </w:tc>
      </w:tr>
      <w:bookmarkEnd w:id="105"/>
    </w:tbl>
    <w:p w:rsidR="00733261" w:rsidRDefault="00733261" w:rsidP="006B0DD8"/>
    <w:p w:rsidR="00E24574" w:rsidRDefault="00733261" w:rsidP="00733261">
      <w:pPr>
        <w:pStyle w:val="Caption"/>
      </w:pPr>
      <w:bookmarkStart w:id="106" w:name="_Ref260910982"/>
      <w:r>
        <w:t xml:space="preserve">Table </w:t>
      </w:r>
      <w:fldSimple w:instr=" SEQ Table \* ARABIC ">
        <w:r w:rsidR="00D55CA0">
          <w:rPr>
            <w:noProof/>
          </w:rPr>
          <w:t>9</w:t>
        </w:r>
      </w:fldSimple>
      <w:bookmarkEnd w:id="106"/>
      <w:r>
        <w:t xml:space="preserve">.  </w:t>
      </w:r>
      <w:r w:rsidR="00E24574">
        <w:t>Summary of NGAO Science Case Performance.</w:t>
      </w:r>
    </w:p>
    <w:p w:rsidR="00733261" w:rsidRPr="00733261" w:rsidRDefault="0004053F" w:rsidP="00733261">
      <w:r>
        <w:t xml:space="preserve"> </w:t>
      </w:r>
      <w:r w:rsidR="00733261">
        <w:t>[XXX – work to do: need more interpretation of these results.  Is this good or bad?  Will NGAO meet the science objectives we set out?]</w:t>
      </w:r>
    </w:p>
    <w:p w:rsidR="00C22B07" w:rsidRDefault="00C22B07">
      <w:r>
        <w:br w:type="page"/>
      </w:r>
    </w:p>
    <w:p w:rsidR="001B6DF1" w:rsidRDefault="001B6DF1" w:rsidP="00622EEA">
      <w:pPr>
        <w:pStyle w:val="Heading2"/>
      </w:pPr>
      <w:bookmarkStart w:id="107" w:name="_Toc261013896"/>
      <w:r>
        <w:lastRenderedPageBreak/>
        <w:t>Science Path WFE using NGS WFS in TWFS mode</w:t>
      </w:r>
      <w:bookmarkEnd w:id="107"/>
    </w:p>
    <w:p w:rsidR="001B6DF1" w:rsidRDefault="001B6DF1" w:rsidP="00622EEA">
      <w:r>
        <w:t>There are two NGAO modes of operation that require use of the visible-light NGS WFS in a 5x5 subaperture pupil sampling mode: Pupil Fixed mode operation (typical of exoplanet searches and characterization) and in Image Fixed mode when the availability of field NGS for LO WFS sensing of TT and blind mode sensing is not favorable compared to use of the science target itself for both TT and blind mode information.</w:t>
      </w:r>
    </w:p>
    <w:p w:rsidR="001B6DF1" w:rsidRDefault="001B6DF1" w:rsidP="00622EEA">
      <w:r>
        <w:t xml:space="preserve">In theory, it may be possible to combine information from the NGS WFS in TWFS mode with information from the LO WFS, to further optimize performance, but this will not be investigated here.  Instead, we would like to understand the TT performance (only) of the NGS WFS in TWFS mode, as a function of science target brightness, and more specifically we’re interested in knowing how the red-wavelength NGS WFS cutoff choice affects performance in the NGS WFS TWFS mode.  The results of just such a trade study are shown in </w:t>
      </w:r>
      <w:r>
        <w:fldChar w:fldCharType="begin"/>
      </w:r>
      <w:r>
        <w:instrText xml:space="preserve"> REF _Ref258337985 \h </w:instrText>
      </w:r>
      <w:r>
        <w:fldChar w:fldCharType="separate"/>
      </w:r>
      <w:r>
        <w:t xml:space="preserve">Figure </w:t>
      </w:r>
      <w:r>
        <w:rPr>
          <w:noProof/>
        </w:rPr>
        <w:t>5</w:t>
      </w:r>
      <w:r>
        <w:fldChar w:fldCharType="end"/>
      </w:r>
      <w:r>
        <w:t>.</w:t>
      </w:r>
    </w:p>
    <w:p w:rsidR="001B6DF1" w:rsidRDefault="001B6DF1" w:rsidP="00622EEA">
      <w:r w:rsidRPr="00F62A88">
        <w:rPr>
          <w:noProof/>
        </w:rPr>
        <w:drawing>
          <wp:inline distT="0" distB="0" distL="0" distR="0">
            <wp:extent cx="4584700" cy="2755900"/>
            <wp:effectExtent l="19050" t="0" r="635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1B6DF1" w:rsidRDefault="001B6DF1" w:rsidP="00622EEA">
      <w:pPr>
        <w:pStyle w:val="Caption"/>
      </w:pPr>
      <w:bookmarkStart w:id="108" w:name="_Ref258338072"/>
      <w:r>
        <w:t xml:space="preserve">Figure </w:t>
      </w:r>
      <w:fldSimple w:instr=" SEQ Figure \* ARABIC ">
        <w:r>
          <w:rPr>
            <w:noProof/>
          </w:rPr>
          <w:t>2</w:t>
        </w:r>
      </w:fldSimple>
      <w:bookmarkEnd w:id="108"/>
      <w:r>
        <w:t>.  Performance of the NGAO NGS WFS for TT measurement, when operating in 5x5 subaperture TWFS mode, for NGS passband approximately 500 – 900 nm, compared to passband approximately 500 – 700 nm.  These curves are optimized for best TT performance, and do not include the degradation of TWFS sensing of the laser tomography blind modes as the NGS WFS frame rate is slowed.  The indicated optimal NGS WFS frame rate corresponds to the 500 – 900 nm passband case.</w:t>
      </w:r>
    </w:p>
    <w:p w:rsidR="001B6DF1" w:rsidRDefault="001B6DF1" w:rsidP="00622EEA">
      <w:r>
        <w:t xml:space="preserve">In generating </w:t>
      </w:r>
      <w:r>
        <w:fldChar w:fldCharType="begin"/>
      </w:r>
      <w:r>
        <w:instrText xml:space="preserve"> REF _Ref258338072 \h </w:instrText>
      </w:r>
      <w:r>
        <w:fldChar w:fldCharType="separate"/>
      </w:r>
      <w:r>
        <w:t xml:space="preserve">Figure </w:t>
      </w:r>
      <w:r>
        <w:rPr>
          <w:noProof/>
        </w:rPr>
        <w:t>2</w:t>
      </w:r>
      <w:r>
        <w:fldChar w:fldCharType="end"/>
      </w:r>
      <w:r>
        <w:t xml:space="preserve">, we assume that the NGS WFS frame rate is optimized to provide the best TT measurement, without regard to the potential impact on its ability to accurately measure the laser tomography blind modes.  If we assume that the need for accurate blind mode measurement requires us to operate the NGS WFS in TWFS mode no slower than 200 Hz (an admittedly arbitrary number), the quality of NGS WFS TT sensing breaks down considerable faster, as shown in </w:t>
      </w:r>
      <w:r>
        <w:fldChar w:fldCharType="begin"/>
      </w:r>
      <w:r>
        <w:instrText xml:space="preserve"> REF _Ref258338031 \h </w:instrText>
      </w:r>
      <w:r>
        <w:fldChar w:fldCharType="separate"/>
      </w:r>
      <w:r>
        <w:t xml:space="preserve">Figure </w:t>
      </w:r>
      <w:r>
        <w:rPr>
          <w:noProof/>
        </w:rPr>
        <w:t>3</w:t>
      </w:r>
      <w:r>
        <w:fldChar w:fldCharType="end"/>
      </w:r>
      <w:r>
        <w:t>.</w:t>
      </w:r>
    </w:p>
    <w:p w:rsidR="001B6DF1" w:rsidRDefault="001B6DF1" w:rsidP="00622EEA">
      <w:r w:rsidRPr="001E6E6A">
        <w:rPr>
          <w:noProof/>
        </w:rPr>
        <w:lastRenderedPageBreak/>
        <w:drawing>
          <wp:inline distT="0" distB="0" distL="0" distR="0">
            <wp:extent cx="4584700" cy="2755900"/>
            <wp:effectExtent l="19050" t="0" r="635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1B6DF1" w:rsidRDefault="001B6DF1" w:rsidP="00622EEA">
      <w:pPr>
        <w:pStyle w:val="Caption"/>
      </w:pPr>
      <w:bookmarkStart w:id="109" w:name="_Ref258338031"/>
      <w:r>
        <w:t xml:space="preserve">Figure </w:t>
      </w:r>
      <w:fldSimple w:instr=" SEQ Figure \* ARABIC ">
        <w:r>
          <w:rPr>
            <w:noProof/>
          </w:rPr>
          <w:t>3</w:t>
        </w:r>
      </w:fldSimple>
      <w:bookmarkEnd w:id="109"/>
      <w:r w:rsidRPr="001E6E6A">
        <w:t xml:space="preserve"> </w:t>
      </w:r>
      <w:r>
        <w:t>Performance of the NGAO NGS WFS for TT measurement, when operating in 5x5 subaperture TWFS mode, for NGS passband approximately 500 – 700 nm, with a minimum frame rate limit of 200 Hz.  This may be more indicative of TT operation when the NGS WFS is required to read out relatively fast to maintain good blind mode measurement.</w:t>
      </w:r>
    </w:p>
    <w:p w:rsidR="00C22B07" w:rsidRDefault="00F02F2F" w:rsidP="0016423B">
      <w:pPr>
        <w:pStyle w:val="Heading1"/>
        <w:numPr>
          <w:ilvl w:val="0"/>
          <w:numId w:val="0"/>
        </w:numPr>
      </w:pPr>
      <w:bookmarkStart w:id="110" w:name="_Toc261013897"/>
      <w:r>
        <w:t>Appendix A</w:t>
      </w:r>
      <w:r w:rsidR="00C22B07">
        <w:t xml:space="preserve">:  </w:t>
      </w:r>
      <w:r w:rsidR="00E24574">
        <w:t xml:space="preserve">Key Science Case </w:t>
      </w:r>
      <w:r w:rsidR="00C22B07">
        <w:t>Detailed Error Budgets</w:t>
      </w:r>
      <w:bookmarkEnd w:id="110"/>
    </w:p>
    <w:p w:rsidR="00A04F4F" w:rsidRDefault="00A04F4F" w:rsidP="00A04F4F"/>
    <w:p w:rsidR="00A04F4F" w:rsidRDefault="00A04F4F" w:rsidP="00A04F4F">
      <w:r>
        <w:br w:type="page"/>
      </w:r>
    </w:p>
    <w:p w:rsidR="00301EF1" w:rsidRDefault="00DA11C5" w:rsidP="00301EF1">
      <w:pPr>
        <w:pStyle w:val="Heading2"/>
        <w:numPr>
          <w:ilvl w:val="0"/>
          <w:numId w:val="0"/>
        </w:numPr>
      </w:pPr>
      <w:bookmarkStart w:id="111" w:name="_Toc261013898"/>
      <w:r>
        <w:lastRenderedPageBreak/>
        <w:t>Galaxy Assembly</w:t>
      </w:r>
      <w:bookmarkEnd w:id="111"/>
    </w:p>
    <w:p w:rsidR="00DA11C5" w:rsidRDefault="00DA11C5" w:rsidP="0071497E">
      <w:pPr>
        <w:pStyle w:val="Heading2"/>
        <w:numPr>
          <w:ilvl w:val="0"/>
          <w:numId w:val="0"/>
        </w:numPr>
      </w:pPr>
      <w:r w:rsidRPr="00DA11C5">
        <w:drawing>
          <wp:inline distT="0" distB="0" distL="0" distR="0">
            <wp:extent cx="4114800" cy="7631925"/>
            <wp:effectExtent l="1905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114800" cy="7631925"/>
                    </a:xfrm>
                    <a:prstGeom prst="rect">
                      <a:avLst/>
                    </a:prstGeom>
                    <a:noFill/>
                    <a:ln w="9525">
                      <a:noFill/>
                      <a:miter lim="800000"/>
                      <a:headEnd/>
                      <a:tailEnd/>
                    </a:ln>
                  </pic:spPr>
                </pic:pic>
              </a:graphicData>
            </a:graphic>
          </wp:inline>
        </w:drawing>
      </w:r>
    </w:p>
    <w:p w:rsidR="0071497E" w:rsidRDefault="00DA11C5" w:rsidP="0071497E">
      <w:pPr>
        <w:pStyle w:val="Heading2"/>
        <w:numPr>
          <w:ilvl w:val="0"/>
          <w:numId w:val="0"/>
        </w:numPr>
      </w:pPr>
      <w:bookmarkStart w:id="112" w:name="_Toc261013899"/>
      <w:r>
        <w:lastRenderedPageBreak/>
        <w:t>Nearby AGN</w:t>
      </w:r>
      <w:bookmarkEnd w:id="112"/>
    </w:p>
    <w:p w:rsidR="00DA11C5" w:rsidRDefault="00DA11C5" w:rsidP="0071497E">
      <w:pPr>
        <w:pStyle w:val="Heading2"/>
        <w:numPr>
          <w:ilvl w:val="0"/>
          <w:numId w:val="0"/>
        </w:numPr>
      </w:pPr>
      <w:r w:rsidRPr="00DA11C5">
        <w:drawing>
          <wp:inline distT="0" distB="0" distL="0" distR="0">
            <wp:extent cx="4114800" cy="7614042"/>
            <wp:effectExtent l="1905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71497E" w:rsidRDefault="00DA11C5" w:rsidP="0071497E">
      <w:pPr>
        <w:pStyle w:val="Heading2"/>
        <w:numPr>
          <w:ilvl w:val="0"/>
          <w:numId w:val="0"/>
        </w:numPr>
      </w:pPr>
      <w:bookmarkStart w:id="113" w:name="_Toc261013900"/>
      <w:r>
        <w:lastRenderedPageBreak/>
        <w:t>Galactic Center Imaging</w:t>
      </w:r>
      <w:bookmarkEnd w:id="113"/>
    </w:p>
    <w:p w:rsidR="00DA11C5" w:rsidRDefault="00DA11C5" w:rsidP="0071497E">
      <w:pPr>
        <w:pStyle w:val="Heading2"/>
        <w:numPr>
          <w:ilvl w:val="0"/>
          <w:numId w:val="0"/>
        </w:numPr>
      </w:pPr>
      <w:r w:rsidRPr="00DA11C5">
        <w:drawing>
          <wp:inline distT="0" distB="0" distL="0" distR="0">
            <wp:extent cx="4114800" cy="7614042"/>
            <wp:effectExtent l="19050" t="0" r="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A04F4F" w:rsidP="0071497E">
      <w:pPr>
        <w:pStyle w:val="Heading2"/>
        <w:numPr>
          <w:ilvl w:val="0"/>
          <w:numId w:val="0"/>
        </w:numPr>
      </w:pPr>
      <w:bookmarkStart w:id="114" w:name="_Toc261013901"/>
      <w:r>
        <w:lastRenderedPageBreak/>
        <w:t xml:space="preserve">Galactic Center </w:t>
      </w:r>
      <w:r w:rsidR="00DA11C5">
        <w:t>Spectra</w:t>
      </w:r>
      <w:bookmarkEnd w:id="114"/>
    </w:p>
    <w:p w:rsidR="00DA11C5" w:rsidRDefault="00DA11C5" w:rsidP="0071497E">
      <w:pPr>
        <w:pStyle w:val="Heading2"/>
        <w:numPr>
          <w:ilvl w:val="0"/>
          <w:numId w:val="0"/>
        </w:numPr>
      </w:pPr>
      <w:r w:rsidRPr="00DA11C5">
        <w:drawing>
          <wp:inline distT="0" distB="0" distL="0" distR="0">
            <wp:extent cx="4114800" cy="7614042"/>
            <wp:effectExtent l="19050" t="0" r="0"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15" w:name="_Toc261013902"/>
      <w:r>
        <w:lastRenderedPageBreak/>
        <w:t>Exo-planets</w:t>
      </w:r>
      <w:bookmarkEnd w:id="115"/>
      <w:r>
        <w:t xml:space="preserve"> </w:t>
      </w:r>
    </w:p>
    <w:p w:rsidR="00DA11C5" w:rsidRDefault="00584529" w:rsidP="0071497E">
      <w:pPr>
        <w:pStyle w:val="Heading2"/>
        <w:numPr>
          <w:ilvl w:val="0"/>
          <w:numId w:val="0"/>
        </w:numPr>
      </w:pPr>
      <w:r w:rsidRPr="00584529">
        <w:drawing>
          <wp:inline distT="0" distB="0" distL="0" distR="0">
            <wp:extent cx="4114800" cy="7614042"/>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16" w:name="_Toc261013903"/>
      <w:r>
        <w:lastRenderedPageBreak/>
        <w:t>Minor Planets</w:t>
      </w:r>
      <w:bookmarkEnd w:id="116"/>
      <w:r>
        <w:t xml:space="preserve"> </w:t>
      </w:r>
    </w:p>
    <w:p w:rsidR="00DA11C5" w:rsidRDefault="00584529" w:rsidP="0071497E">
      <w:pPr>
        <w:pStyle w:val="Heading2"/>
        <w:numPr>
          <w:ilvl w:val="0"/>
          <w:numId w:val="0"/>
        </w:numPr>
      </w:pPr>
      <w:r w:rsidRPr="00584529">
        <w:drawing>
          <wp:inline distT="0" distB="0" distL="0" distR="0">
            <wp:extent cx="4114800" cy="7614042"/>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584529" w:rsidRDefault="00584529" w:rsidP="0071497E">
      <w:pPr>
        <w:pStyle w:val="Heading2"/>
        <w:numPr>
          <w:ilvl w:val="0"/>
          <w:numId w:val="0"/>
        </w:numPr>
      </w:pPr>
      <w:bookmarkStart w:id="117" w:name="_Toc261013904"/>
      <w:r>
        <w:lastRenderedPageBreak/>
        <w:t>Io</w:t>
      </w:r>
      <w:bookmarkEnd w:id="117"/>
    </w:p>
    <w:p w:rsidR="00584529" w:rsidRDefault="00584529" w:rsidP="0071497E">
      <w:pPr>
        <w:pStyle w:val="Heading2"/>
        <w:numPr>
          <w:ilvl w:val="0"/>
          <w:numId w:val="0"/>
        </w:numPr>
      </w:pPr>
      <w:r w:rsidRPr="00584529">
        <w:drawing>
          <wp:inline distT="0" distB="0" distL="0" distR="0">
            <wp:extent cx="4114800" cy="7614042"/>
            <wp:effectExtent l="1905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18" w:name="_Toc261013905"/>
      <w:r>
        <w:lastRenderedPageBreak/>
        <w:t>QSO Host Galaxies</w:t>
      </w:r>
      <w:bookmarkEnd w:id="118"/>
      <w:r>
        <w:t xml:space="preserve"> </w:t>
      </w:r>
    </w:p>
    <w:p w:rsidR="00DA11C5" w:rsidRDefault="00584529" w:rsidP="0071497E">
      <w:pPr>
        <w:pStyle w:val="Heading2"/>
        <w:numPr>
          <w:ilvl w:val="0"/>
          <w:numId w:val="0"/>
        </w:numPr>
      </w:pPr>
      <w:r w:rsidRPr="00584529">
        <w:drawing>
          <wp:inline distT="0" distB="0" distL="0" distR="0">
            <wp:extent cx="4114800" cy="7614042"/>
            <wp:effectExtent l="19050" t="0" r="0" b="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19" w:name="_Toc261013906"/>
      <w:r>
        <w:lastRenderedPageBreak/>
        <w:t>Gravitational Lensing</w:t>
      </w:r>
      <w:bookmarkEnd w:id="119"/>
      <w:r>
        <w:t xml:space="preserve"> </w:t>
      </w:r>
    </w:p>
    <w:p w:rsidR="00DA11C5" w:rsidRDefault="00584529" w:rsidP="0071497E">
      <w:pPr>
        <w:pStyle w:val="Heading2"/>
        <w:numPr>
          <w:ilvl w:val="0"/>
          <w:numId w:val="0"/>
        </w:numPr>
      </w:pPr>
      <w:r w:rsidRPr="00584529">
        <w:drawing>
          <wp:inline distT="0" distB="0" distL="0" distR="0">
            <wp:extent cx="4114800" cy="7614042"/>
            <wp:effectExtent l="19050" t="0" r="0"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0" w:name="_Toc261013907"/>
      <w:r>
        <w:lastRenderedPageBreak/>
        <w:t>Astrometry Science</w:t>
      </w:r>
      <w:bookmarkEnd w:id="120"/>
      <w:r>
        <w:t xml:space="preserve"> </w:t>
      </w:r>
    </w:p>
    <w:p w:rsidR="00DA11C5" w:rsidRDefault="00584529" w:rsidP="0071497E">
      <w:pPr>
        <w:pStyle w:val="Heading2"/>
        <w:numPr>
          <w:ilvl w:val="0"/>
          <w:numId w:val="0"/>
        </w:numPr>
      </w:pPr>
      <w:r w:rsidRPr="00584529">
        <w:drawing>
          <wp:inline distT="0" distB="0" distL="0" distR="0">
            <wp:extent cx="4114800" cy="7614042"/>
            <wp:effectExtent l="19050" t="0" r="0" b="0"/>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1" w:name="_Toc261013908"/>
      <w:r>
        <w:lastRenderedPageBreak/>
        <w:t>Transients</w:t>
      </w:r>
      <w:bookmarkEnd w:id="121"/>
      <w:r>
        <w:t xml:space="preserve"> </w:t>
      </w:r>
    </w:p>
    <w:p w:rsidR="00DA11C5" w:rsidRDefault="00584529" w:rsidP="0071497E">
      <w:pPr>
        <w:pStyle w:val="Heading2"/>
        <w:numPr>
          <w:ilvl w:val="0"/>
          <w:numId w:val="0"/>
        </w:numPr>
      </w:pPr>
      <w:r w:rsidRPr="00584529">
        <w:drawing>
          <wp:inline distT="0" distB="0" distL="0" distR="0">
            <wp:extent cx="4114800" cy="7614042"/>
            <wp:effectExtent l="19050" t="0" r="0" b="0"/>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2" w:name="_Toc261013909"/>
      <w:r>
        <w:lastRenderedPageBreak/>
        <w:t>Resolved Stellar Populations</w:t>
      </w:r>
      <w:bookmarkEnd w:id="122"/>
      <w:r>
        <w:t xml:space="preserve"> </w:t>
      </w:r>
    </w:p>
    <w:p w:rsidR="00DA11C5" w:rsidRDefault="00584529" w:rsidP="0071497E">
      <w:pPr>
        <w:pStyle w:val="Heading2"/>
        <w:numPr>
          <w:ilvl w:val="0"/>
          <w:numId w:val="0"/>
        </w:numPr>
      </w:pPr>
      <w:r w:rsidRPr="00584529">
        <w:drawing>
          <wp:inline distT="0" distB="0" distL="0" distR="0">
            <wp:extent cx="4114800" cy="7614042"/>
            <wp:effectExtent l="19050" t="0" r="0"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3" w:name="_Toc261013910"/>
      <w:r>
        <w:lastRenderedPageBreak/>
        <w:t>Debris Disks and YSOs</w:t>
      </w:r>
      <w:bookmarkEnd w:id="123"/>
      <w:r>
        <w:t xml:space="preserve"> </w:t>
      </w:r>
    </w:p>
    <w:p w:rsidR="00DA11C5" w:rsidRDefault="00584529" w:rsidP="0071497E">
      <w:pPr>
        <w:pStyle w:val="Heading2"/>
        <w:numPr>
          <w:ilvl w:val="0"/>
          <w:numId w:val="0"/>
        </w:numPr>
      </w:pPr>
      <w:r w:rsidRPr="00584529">
        <w:drawing>
          <wp:inline distT="0" distB="0" distL="0" distR="0">
            <wp:extent cx="4114800" cy="7614042"/>
            <wp:effectExtent l="19050" t="0" r="0" b="0"/>
            <wp:docPr id="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DA11C5" w:rsidRDefault="00DA11C5" w:rsidP="0071497E">
      <w:pPr>
        <w:pStyle w:val="Heading2"/>
        <w:numPr>
          <w:ilvl w:val="0"/>
          <w:numId w:val="0"/>
        </w:numPr>
      </w:pPr>
      <w:bookmarkStart w:id="124" w:name="_Toc261013911"/>
      <w:r>
        <w:lastRenderedPageBreak/>
        <w:t>Gas Giant Planets</w:t>
      </w:r>
      <w:bookmarkEnd w:id="124"/>
      <w:r>
        <w:t xml:space="preserve"> </w:t>
      </w:r>
    </w:p>
    <w:p w:rsidR="00DA11C5" w:rsidRDefault="00584529" w:rsidP="0071497E">
      <w:pPr>
        <w:pStyle w:val="Heading2"/>
        <w:numPr>
          <w:ilvl w:val="0"/>
          <w:numId w:val="0"/>
        </w:numPr>
      </w:pPr>
      <w:r w:rsidRPr="00584529">
        <w:drawing>
          <wp:inline distT="0" distB="0" distL="0" distR="0">
            <wp:extent cx="4114800" cy="7614042"/>
            <wp:effectExtent l="19050" t="0" r="0" b="0"/>
            <wp:docPr id="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4114800" cy="7614042"/>
                    </a:xfrm>
                    <a:prstGeom prst="rect">
                      <a:avLst/>
                    </a:prstGeom>
                    <a:noFill/>
                    <a:ln w="9525">
                      <a:noFill/>
                      <a:miter lim="800000"/>
                      <a:headEnd/>
                      <a:tailEnd/>
                    </a:ln>
                  </pic:spPr>
                </pic:pic>
              </a:graphicData>
            </a:graphic>
          </wp:inline>
        </w:drawing>
      </w:r>
    </w:p>
    <w:p w:rsidR="00A04F4F" w:rsidRDefault="00DA11C5" w:rsidP="0071497E">
      <w:pPr>
        <w:pStyle w:val="Heading2"/>
        <w:numPr>
          <w:ilvl w:val="0"/>
          <w:numId w:val="0"/>
        </w:numPr>
      </w:pPr>
      <w:bookmarkStart w:id="125" w:name="_Toc261013912"/>
      <w:r>
        <w:lastRenderedPageBreak/>
        <w:t>Ice Giant Planets</w:t>
      </w:r>
      <w:bookmarkEnd w:id="125"/>
    </w:p>
    <w:p w:rsidR="00137B84" w:rsidRPr="00DA11C5" w:rsidRDefault="00584529">
      <w:r w:rsidRPr="00584529">
        <w:drawing>
          <wp:inline distT="0" distB="0" distL="0" distR="0">
            <wp:extent cx="4114800" cy="7614043"/>
            <wp:effectExtent l="19050" t="0" r="0" b="0"/>
            <wp:docPr id="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4114800" cy="7614043"/>
                    </a:xfrm>
                    <a:prstGeom prst="rect">
                      <a:avLst/>
                    </a:prstGeom>
                    <a:noFill/>
                    <a:ln w="9525">
                      <a:noFill/>
                      <a:miter lim="800000"/>
                      <a:headEnd/>
                      <a:tailEnd/>
                    </a:ln>
                  </pic:spPr>
                </pic:pic>
              </a:graphicData>
            </a:graphic>
          </wp:inline>
        </w:drawing>
      </w:r>
    </w:p>
    <w:sectPr w:rsidR="00137B84" w:rsidRPr="00DA11C5" w:rsidSect="003B782A">
      <w:foot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B1C" w:rsidRDefault="00257B1C" w:rsidP="00263410">
      <w:pPr>
        <w:spacing w:after="0" w:line="240" w:lineRule="auto"/>
      </w:pPr>
      <w:r>
        <w:separator/>
      </w:r>
    </w:p>
  </w:endnote>
  <w:endnote w:type="continuationSeparator" w:id="0">
    <w:p w:rsidR="00257B1C" w:rsidRDefault="00257B1C" w:rsidP="00263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347547"/>
      <w:docPartObj>
        <w:docPartGallery w:val="Page Numbers (Bottom of Page)"/>
        <w:docPartUnique/>
      </w:docPartObj>
    </w:sdtPr>
    <w:sdtContent>
      <w:p w:rsidR="0004053F" w:rsidRDefault="0004053F">
        <w:pPr>
          <w:pStyle w:val="Footer"/>
          <w:jc w:val="center"/>
        </w:pPr>
        <w:fldSimple w:instr=" PAGE   \* MERGEFORMAT ">
          <w:r w:rsidR="00766AD8">
            <w:rPr>
              <w:noProof/>
            </w:rPr>
            <w:t>6</w:t>
          </w:r>
        </w:fldSimple>
      </w:p>
    </w:sdtContent>
  </w:sdt>
  <w:p w:rsidR="0004053F" w:rsidRDefault="000405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B1C" w:rsidRDefault="00257B1C" w:rsidP="00263410">
      <w:pPr>
        <w:spacing w:after="0" w:line="240" w:lineRule="auto"/>
      </w:pPr>
      <w:r>
        <w:separator/>
      </w:r>
    </w:p>
  </w:footnote>
  <w:footnote w:type="continuationSeparator" w:id="0">
    <w:p w:rsidR="00257B1C" w:rsidRDefault="00257B1C" w:rsidP="00263410">
      <w:pPr>
        <w:spacing w:after="0" w:line="240" w:lineRule="auto"/>
      </w:pPr>
      <w:r>
        <w:continuationSeparator/>
      </w:r>
    </w:p>
  </w:footnote>
  <w:footnote w:id="1">
    <w:p w:rsidR="0004053F" w:rsidRDefault="0004053F" w:rsidP="00BC2FE1">
      <w:pPr>
        <w:pStyle w:val="FootnoteText"/>
      </w:pPr>
      <w:r>
        <w:rPr>
          <w:rStyle w:val="FootnoteReference"/>
        </w:rPr>
        <w:footnoteRef/>
      </w:r>
      <w:r>
        <w:t xml:space="preserve"> Slight revisions to the Key Science Cases have been made during PD phase.  See McGrath and Max, “Science Case Parameters for Performance Budgets” for more details.</w:t>
      </w:r>
    </w:p>
  </w:footnote>
  <w:footnote w:id="2">
    <w:p w:rsidR="0004053F" w:rsidRDefault="0004053F" w:rsidP="00BC2FE1">
      <w:pPr>
        <w:pStyle w:val="FootnoteText"/>
      </w:pPr>
      <w:r>
        <w:rPr>
          <w:rStyle w:val="FootnoteReference"/>
        </w:rPr>
        <w:footnoteRef/>
      </w:r>
      <w:r>
        <w:t xml:space="preserve"> June 20, 2006 NGAO Design and Development Proposal, Table 13.</w:t>
      </w:r>
    </w:p>
  </w:footnote>
  <w:footnote w:id="3">
    <w:p w:rsidR="0004053F" w:rsidRDefault="0004053F" w:rsidP="00BC2FE1">
      <w:pPr>
        <w:pStyle w:val="FootnoteText"/>
      </w:pPr>
      <w:r>
        <w:rPr>
          <w:rStyle w:val="FootnoteReference"/>
        </w:rPr>
        <w:footnoteRef/>
      </w:r>
      <w:r>
        <w:t xml:space="preserve"> KAON 461, Table 1 for LGS mode with 18</w:t>
      </w:r>
      <w:r w:rsidRPr="00263410">
        <w:rPr>
          <w:vertAlign w:val="superscript"/>
        </w:rPr>
        <w:t>th</w:t>
      </w:r>
      <w:r>
        <w:t xml:space="preserve"> magnitude TT star.</w:t>
      </w:r>
    </w:p>
  </w:footnote>
  <w:footnote w:id="4">
    <w:p w:rsidR="0004053F" w:rsidRDefault="0004053F" w:rsidP="00BC2FE1">
      <w:pPr>
        <w:pStyle w:val="FootnoteText"/>
      </w:pPr>
      <w:r>
        <w:rPr>
          <w:rStyle w:val="FootnoteReference"/>
        </w:rPr>
        <w:footnoteRef/>
      </w:r>
      <w:r>
        <w:t xml:space="preserve"> KAON 461, Appendix 3 for LGS mode with 18</w:t>
      </w:r>
      <w:r w:rsidRPr="009E097D">
        <w:rPr>
          <w:vertAlign w:val="superscript"/>
        </w:rPr>
        <w:t>th</w:t>
      </w:r>
      <w:r>
        <w:t xml:space="preserve"> magnitude TT star.</w:t>
      </w:r>
    </w:p>
  </w:footnote>
  <w:footnote w:id="5">
    <w:p w:rsidR="0004053F" w:rsidRDefault="0004053F" w:rsidP="00BC2FE1">
      <w:pPr>
        <w:pStyle w:val="FootnoteText"/>
      </w:pPr>
      <w:r>
        <w:rPr>
          <w:rStyle w:val="FootnoteReference"/>
        </w:rPr>
        <w:footnoteRef/>
      </w:r>
      <w:r>
        <w:t xml:space="preserve"> June 20, 2006 NGAO Design and Development Proposal, Figure 49, for 30% sky coverage, z = 30 deg, having 173 nm HO error and </w:t>
      </w:r>
    </w:p>
  </w:footnote>
  <w:footnote w:id="6">
    <w:p w:rsidR="0004053F" w:rsidRDefault="0004053F" w:rsidP="00BC2FE1">
      <w:pPr>
        <w:pStyle w:val="FootnoteText"/>
      </w:pPr>
      <w:r>
        <w:rPr>
          <w:rStyle w:val="FootnoteReference"/>
        </w:rPr>
        <w:footnoteRef/>
      </w:r>
      <w:r>
        <w:t xml:space="preserve"> Performance increase driven by reduced FoR for this science case brought on by Build-to-Cost decision to eliminate a d-IFU instrument from the NGAO program.</w:t>
      </w:r>
    </w:p>
  </w:footnote>
  <w:footnote w:id="7">
    <w:p w:rsidR="0004053F" w:rsidRDefault="0004053F" w:rsidP="00BC2FE1">
      <w:pPr>
        <w:pStyle w:val="FootnoteText"/>
      </w:pPr>
      <w:r>
        <w:rPr>
          <w:rStyle w:val="FootnoteReference"/>
        </w:rPr>
        <w:footnoteRef/>
      </w:r>
      <w:r>
        <w:t xml:space="preserve"> Jessica Lu, private communication, who reports NGWFC median performance of 401 nm RMS.  Here, we assume Keck 1 LGS will provide the same improvement as shown in KAON 461, Table 2, for LGS with 10</w:t>
      </w:r>
      <w:r w:rsidRPr="00A1031B">
        <w:rPr>
          <w:vertAlign w:val="superscript"/>
        </w:rPr>
        <w:t>th</w:t>
      </w:r>
      <w:r>
        <w:t xml:space="preserve"> magnitude TT star, namely the subtraction of 105 nm in quadrature, so sqrt(401^2 – 105^2) = 387 nm.</w:t>
      </w:r>
    </w:p>
  </w:footnote>
  <w:footnote w:id="8">
    <w:p w:rsidR="0004053F" w:rsidRDefault="0004053F" w:rsidP="00BC2FE1">
      <w:pPr>
        <w:pStyle w:val="FootnoteText"/>
      </w:pPr>
      <w:r>
        <w:rPr>
          <w:rStyle w:val="FootnoteReference"/>
        </w:rPr>
        <w:footnoteRef/>
      </w:r>
      <w:r>
        <w:t xml:space="preserve"> KAON 461, Table 1 for LGS mode with 10</w:t>
      </w:r>
      <w:r w:rsidRPr="00263410">
        <w:rPr>
          <w:vertAlign w:val="superscript"/>
        </w:rPr>
        <w:t>th</w:t>
      </w:r>
      <w:r>
        <w:t xml:space="preserve"> magnitude TT star.</w:t>
      </w:r>
    </w:p>
  </w:footnote>
  <w:footnote w:id="9">
    <w:p w:rsidR="0004053F" w:rsidRDefault="0004053F" w:rsidP="00BC2FE1">
      <w:pPr>
        <w:pStyle w:val="FootnoteText"/>
      </w:pPr>
      <w:r>
        <w:rPr>
          <w:rStyle w:val="FootnoteReference"/>
        </w:rPr>
        <w:footnoteRef/>
      </w:r>
      <w:r>
        <w:t xml:space="preserve"> KAON 461, Appendix 2 for LGS mode with 10</w:t>
      </w:r>
      <w:r w:rsidRPr="009E097D">
        <w:rPr>
          <w:vertAlign w:val="superscript"/>
        </w:rPr>
        <w:t>th</w:t>
      </w:r>
      <w:r>
        <w:t xml:space="preserve"> magnitude TT star.</w:t>
      </w:r>
    </w:p>
  </w:footnote>
  <w:footnote w:id="10">
    <w:p w:rsidR="0004053F" w:rsidRDefault="0004053F" w:rsidP="00BC2FE1">
      <w:pPr>
        <w:pStyle w:val="FootnoteText"/>
      </w:pPr>
      <w:r>
        <w:rPr>
          <w:rStyle w:val="FootnoteReference"/>
        </w:rPr>
        <w:footnoteRef/>
      </w:r>
      <w:r>
        <w:t xml:space="preserve"> Performance decrease driven primarily by simplification to laser asterism and reduction in laser power.</w:t>
      </w:r>
    </w:p>
  </w:footnote>
  <w:footnote w:id="11">
    <w:p w:rsidR="0004053F" w:rsidRDefault="0004053F" w:rsidP="00BC2FE1">
      <w:pPr>
        <w:pStyle w:val="FootnoteText"/>
      </w:pPr>
      <w:r>
        <w:rPr>
          <w:rStyle w:val="FootnoteReference"/>
        </w:rPr>
        <w:footnoteRef/>
      </w:r>
      <w:r>
        <w:t xml:space="preserve"> KAON 461, Table 1 for NGS ‘bright star’ performance.</w:t>
      </w:r>
    </w:p>
  </w:footnote>
  <w:footnote w:id="12">
    <w:p w:rsidR="0004053F" w:rsidRDefault="0004053F" w:rsidP="00BC2FE1">
      <w:pPr>
        <w:pStyle w:val="FootnoteText"/>
      </w:pPr>
      <w:r>
        <w:rPr>
          <w:rStyle w:val="FootnoteReference"/>
        </w:rPr>
        <w:footnoteRef/>
      </w:r>
      <w:r>
        <w:t xml:space="preserve"> KAON 461, Appendix 1 for NGS mode with 8</w:t>
      </w:r>
      <w:r w:rsidRPr="002D5FB1">
        <w:rPr>
          <w:vertAlign w:val="superscript"/>
        </w:rPr>
        <w:t>th</w:t>
      </w:r>
      <w:r>
        <w:t xml:space="preserve"> magnitude TT star.   Note, NGWFC should have similar performance, as the Keck 1 LGS upgrade will not affect NGS science performance.</w:t>
      </w:r>
    </w:p>
  </w:footnote>
  <w:footnote w:id="13">
    <w:p w:rsidR="0004053F" w:rsidRDefault="0004053F">
      <w:pPr>
        <w:pStyle w:val="FootnoteText"/>
      </w:pPr>
      <w:r>
        <w:rPr>
          <w:rStyle w:val="FootnoteReference"/>
        </w:rPr>
        <w:footnoteRef/>
      </w:r>
      <w:r>
        <w:t xml:space="preserve"> </w:t>
      </w:r>
      <w:r w:rsidRPr="00107A4F">
        <w:t>Britton, M. C., “Analysis of crowded field adaptive optics image data,” in Advances in Adaptive Optics II. Edited by Ellerbroek, Brent L.; Bonaccini Calia, Domenico. Proc. SPIE, Volume 6272, July 2006.</w:t>
      </w:r>
    </w:p>
  </w:footnote>
  <w:footnote w:id="14">
    <w:p w:rsidR="0004053F" w:rsidRDefault="0004053F" w:rsidP="001B1C4B">
      <w:pPr>
        <w:pStyle w:val="FootnoteText"/>
      </w:pPr>
      <w:r>
        <w:rPr>
          <w:rStyle w:val="FootnoteReference"/>
        </w:rPr>
        <w:footnoteRef/>
      </w:r>
      <w:r>
        <w:t xml:space="preserve"> A future revision to KAON 721 may support definable, selectable WFS frame rates, but this is not currently supported.</w:t>
      </w:r>
    </w:p>
  </w:footnote>
  <w:footnote w:id="15">
    <w:p w:rsidR="0004053F" w:rsidRDefault="0004053F">
      <w:pPr>
        <w:pStyle w:val="FootnoteText"/>
      </w:pPr>
      <w:r>
        <w:rPr>
          <w:rStyle w:val="FootnoteReference"/>
        </w:rPr>
        <w:footnoteRef/>
      </w:r>
      <w:r>
        <w:t xml:space="preserve"> </w:t>
      </w:r>
      <w:r w:rsidRPr="00107A4F">
        <w:t>Robin, A. C., Reylé, C., Derrièrre, S., and Picaud, S., “A synthetic view on structure and evolution of the Milky Way”, 2003, Astron. Astrophys., 409:523 (erratum: 2004, Astron. Astrophys., 416:157).</w:t>
      </w:r>
    </w:p>
  </w:footnote>
  <w:footnote w:id="16">
    <w:p w:rsidR="0004053F" w:rsidRPr="00666D92" w:rsidRDefault="0004053F">
      <w:pPr>
        <w:pStyle w:val="FootnoteText"/>
      </w:pPr>
      <w:r>
        <w:rPr>
          <w:rStyle w:val="FootnoteReference"/>
        </w:rPr>
        <w:footnoteRef/>
      </w:r>
      <w:r>
        <w:t xml:space="preserve"> We assume 75 ph/sec/cm</w:t>
      </w:r>
      <w:r w:rsidRPr="00666D92">
        <w:rPr>
          <w:vertAlign w:val="superscript"/>
        </w:rPr>
        <w:t>2</w:t>
      </w:r>
      <w:r>
        <w:t>/W return from a 3 x 10</w:t>
      </w:r>
      <w:r w:rsidRPr="008F5D19">
        <w:rPr>
          <w:vertAlign w:val="superscript"/>
        </w:rPr>
        <w:t>9</w:t>
      </w:r>
      <w:r>
        <w:t xml:space="preserve"> atoms/cm</w:t>
      </w:r>
      <w:r w:rsidRPr="008F5D19">
        <w:rPr>
          <w:vertAlign w:val="superscript"/>
        </w:rPr>
        <w:t>2</w:t>
      </w:r>
      <w:r>
        <w:t xml:space="preserve"> sodium layer (itself from Denman’s reported 150 ph/sec/cm</w:t>
      </w:r>
      <w:r w:rsidRPr="008F5D19">
        <w:rPr>
          <w:vertAlign w:val="superscript"/>
        </w:rPr>
        <w:t>2</w:t>
      </w:r>
      <w:r>
        <w:t xml:space="preserve"> from Albuquerque with 4 x 10</w:t>
      </w:r>
      <w:r w:rsidRPr="008F5D19">
        <w:rPr>
          <w:vertAlign w:val="superscript"/>
        </w:rPr>
        <w:t>9</w:t>
      </w:r>
      <w:r>
        <w:t xml:space="preserve"> atoms/cm</w:t>
      </w:r>
      <w:r w:rsidRPr="008F5D19">
        <w:rPr>
          <w:vertAlign w:val="superscript"/>
        </w:rPr>
        <w:t>2</w:t>
      </w:r>
      <w:r>
        <w:t xml:space="preserve"> – see KAON 721), with 50W/4*.6 (BTO)*.88 (Atm) = 6.6 W per beacon delivered to mesosphere (495 ph/sec/cm</w:t>
      </w:r>
      <w:r w:rsidRPr="00666D92">
        <w:rPr>
          <w:vertAlign w:val="superscript"/>
        </w:rPr>
        <w:t>2</w:t>
      </w:r>
      <w:r>
        <w:t xml:space="preserve"> at mesosphere), followed by T=0.35, QE=0.85 on the downlink results in about 155 ph/sec/cm</w:t>
      </w:r>
      <w:r w:rsidRPr="00666D92">
        <w:rPr>
          <w:vertAlign w:val="superscript"/>
        </w:rPr>
        <w:t>2</w:t>
      </w:r>
      <w:r>
        <w:t xml:space="preserve"> detected by the WFS.</w:t>
      </w:r>
    </w:p>
  </w:footnote>
  <w:footnote w:id="17">
    <w:p w:rsidR="0004053F" w:rsidRDefault="0004053F">
      <w:pPr>
        <w:pStyle w:val="FootnoteText"/>
      </w:pPr>
      <w:r>
        <w:rPr>
          <w:rStyle w:val="FootnoteReference"/>
        </w:rPr>
        <w:footnoteRef/>
      </w:r>
      <w:r>
        <w:t xml:space="preserve"> For these Gaussian distributions, we also truncate the distribution to avoid negative values.  Although not strictly valid, in practice it has little effect on the results shown here (e.g. we’re not primarily interested in these rare outlier events.)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C1BFE"/>
    <w:multiLevelType w:val="hybridMultilevel"/>
    <w:tmpl w:val="2CF06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64AA2"/>
    <w:multiLevelType w:val="hybridMultilevel"/>
    <w:tmpl w:val="2D347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FA1A6F"/>
    <w:multiLevelType w:val="hybridMultilevel"/>
    <w:tmpl w:val="7A72E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7C4D62"/>
    <w:multiLevelType w:val="hybridMultilevel"/>
    <w:tmpl w:val="E7D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FD3B55"/>
    <w:multiLevelType w:val="hybridMultilevel"/>
    <w:tmpl w:val="CA14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5D0398"/>
    <w:multiLevelType w:val="hybridMultilevel"/>
    <w:tmpl w:val="2274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F64EED"/>
    <w:multiLevelType w:val="hybridMultilevel"/>
    <w:tmpl w:val="3116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104E01"/>
    <w:multiLevelType w:val="hybridMultilevel"/>
    <w:tmpl w:val="A7A88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010A45"/>
    <w:multiLevelType w:val="hybridMultilevel"/>
    <w:tmpl w:val="36D03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734CA"/>
    <w:multiLevelType w:val="hybridMultilevel"/>
    <w:tmpl w:val="C8EA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C87AEC"/>
    <w:multiLevelType w:val="hybridMultilevel"/>
    <w:tmpl w:val="12D4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FA5F6B"/>
    <w:multiLevelType w:val="hybridMultilevel"/>
    <w:tmpl w:val="8F34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092D7D"/>
    <w:multiLevelType w:val="hybridMultilevel"/>
    <w:tmpl w:val="5BDED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DE04E1"/>
    <w:multiLevelType w:val="hybridMultilevel"/>
    <w:tmpl w:val="75B2B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94428"/>
    <w:multiLevelType w:val="multilevel"/>
    <w:tmpl w:val="C2D2898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64446277"/>
    <w:multiLevelType w:val="hybridMultilevel"/>
    <w:tmpl w:val="7F0C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B15D1E"/>
    <w:multiLevelType w:val="hybridMultilevel"/>
    <w:tmpl w:val="2982B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4E3854"/>
    <w:multiLevelType w:val="hybridMultilevel"/>
    <w:tmpl w:val="024C9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FB0CEA"/>
    <w:multiLevelType w:val="hybridMultilevel"/>
    <w:tmpl w:val="2DD491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5F628D7"/>
    <w:multiLevelType w:val="hybridMultilevel"/>
    <w:tmpl w:val="0940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7"/>
  </w:num>
  <w:num w:numId="4">
    <w:abstractNumId w:val="6"/>
  </w:num>
  <w:num w:numId="5">
    <w:abstractNumId w:val="14"/>
  </w:num>
  <w:num w:numId="6">
    <w:abstractNumId w:val="9"/>
  </w:num>
  <w:num w:numId="7">
    <w:abstractNumId w:val="8"/>
  </w:num>
  <w:num w:numId="8">
    <w:abstractNumId w:val="1"/>
  </w:num>
  <w:num w:numId="9">
    <w:abstractNumId w:val="19"/>
  </w:num>
  <w:num w:numId="10">
    <w:abstractNumId w:val="12"/>
  </w:num>
  <w:num w:numId="11">
    <w:abstractNumId w:val="5"/>
  </w:num>
  <w:num w:numId="12">
    <w:abstractNumId w:val="4"/>
  </w:num>
  <w:num w:numId="13">
    <w:abstractNumId w:val="18"/>
  </w:num>
  <w:num w:numId="14">
    <w:abstractNumId w:val="7"/>
  </w:num>
  <w:num w:numId="15">
    <w:abstractNumId w:val="2"/>
  </w:num>
  <w:num w:numId="16">
    <w:abstractNumId w:val="10"/>
  </w:num>
  <w:num w:numId="17">
    <w:abstractNumId w:val="11"/>
  </w:num>
  <w:num w:numId="18">
    <w:abstractNumId w:val="3"/>
  </w:num>
  <w:num w:numId="19">
    <w:abstractNumId w:val="0"/>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characterSpacingControl w:val="doNotCompress"/>
  <w:footnotePr>
    <w:footnote w:id="-1"/>
    <w:footnote w:id="0"/>
  </w:footnotePr>
  <w:endnotePr>
    <w:endnote w:id="-1"/>
    <w:endnote w:id="0"/>
  </w:endnotePr>
  <w:compat/>
  <w:rsids>
    <w:rsidRoot w:val="00C45A3C"/>
    <w:rsid w:val="00021390"/>
    <w:rsid w:val="00025A69"/>
    <w:rsid w:val="0004053F"/>
    <w:rsid w:val="000657B8"/>
    <w:rsid w:val="0008038A"/>
    <w:rsid w:val="00080515"/>
    <w:rsid w:val="00083073"/>
    <w:rsid w:val="00084696"/>
    <w:rsid w:val="000902EA"/>
    <w:rsid w:val="000943E3"/>
    <w:rsid w:val="000944C1"/>
    <w:rsid w:val="000B6DB4"/>
    <w:rsid w:val="000C70AB"/>
    <w:rsid w:val="000D0484"/>
    <w:rsid w:val="00106D2B"/>
    <w:rsid w:val="00107A4F"/>
    <w:rsid w:val="00111690"/>
    <w:rsid w:val="0012423A"/>
    <w:rsid w:val="00124F22"/>
    <w:rsid w:val="00137B84"/>
    <w:rsid w:val="001438C5"/>
    <w:rsid w:val="0016423B"/>
    <w:rsid w:val="00173EF6"/>
    <w:rsid w:val="00195227"/>
    <w:rsid w:val="00195730"/>
    <w:rsid w:val="001B1C4B"/>
    <w:rsid w:val="001B6858"/>
    <w:rsid w:val="001B6DF1"/>
    <w:rsid w:val="001C6CDB"/>
    <w:rsid w:val="001D4900"/>
    <w:rsid w:val="001E6E6A"/>
    <w:rsid w:val="002374EB"/>
    <w:rsid w:val="00246468"/>
    <w:rsid w:val="002572B2"/>
    <w:rsid w:val="00257B1C"/>
    <w:rsid w:val="00263410"/>
    <w:rsid w:val="002B4C68"/>
    <w:rsid w:val="002B592C"/>
    <w:rsid w:val="002C2879"/>
    <w:rsid w:val="002D5FB1"/>
    <w:rsid w:val="002D6083"/>
    <w:rsid w:val="00301EF1"/>
    <w:rsid w:val="00303574"/>
    <w:rsid w:val="0031700C"/>
    <w:rsid w:val="00396249"/>
    <w:rsid w:val="003B782A"/>
    <w:rsid w:val="003C7C4C"/>
    <w:rsid w:val="003D38BC"/>
    <w:rsid w:val="003F0191"/>
    <w:rsid w:val="00405267"/>
    <w:rsid w:val="00410B73"/>
    <w:rsid w:val="00410C6F"/>
    <w:rsid w:val="00413EBC"/>
    <w:rsid w:val="00417D61"/>
    <w:rsid w:val="00423208"/>
    <w:rsid w:val="00424647"/>
    <w:rsid w:val="004300A0"/>
    <w:rsid w:val="00430A99"/>
    <w:rsid w:val="0044714F"/>
    <w:rsid w:val="004517EF"/>
    <w:rsid w:val="00485CF5"/>
    <w:rsid w:val="004A5195"/>
    <w:rsid w:val="004E0991"/>
    <w:rsid w:val="005156FB"/>
    <w:rsid w:val="00516E0D"/>
    <w:rsid w:val="005172E1"/>
    <w:rsid w:val="0055130C"/>
    <w:rsid w:val="0055159C"/>
    <w:rsid w:val="00562DEF"/>
    <w:rsid w:val="005644CE"/>
    <w:rsid w:val="00584529"/>
    <w:rsid w:val="00597BFE"/>
    <w:rsid w:val="005B667F"/>
    <w:rsid w:val="005B7C89"/>
    <w:rsid w:val="005D6C74"/>
    <w:rsid w:val="005E400C"/>
    <w:rsid w:val="005F4EEC"/>
    <w:rsid w:val="005F6FCA"/>
    <w:rsid w:val="00622EEA"/>
    <w:rsid w:val="0062787B"/>
    <w:rsid w:val="00635125"/>
    <w:rsid w:val="00646125"/>
    <w:rsid w:val="00653529"/>
    <w:rsid w:val="0066495C"/>
    <w:rsid w:val="00666D92"/>
    <w:rsid w:val="006720B3"/>
    <w:rsid w:val="006762D6"/>
    <w:rsid w:val="00690C7C"/>
    <w:rsid w:val="006A1419"/>
    <w:rsid w:val="006A7C73"/>
    <w:rsid w:val="006B0DD8"/>
    <w:rsid w:val="006B4EC2"/>
    <w:rsid w:val="006C60AE"/>
    <w:rsid w:val="006D120A"/>
    <w:rsid w:val="006E4919"/>
    <w:rsid w:val="0070021D"/>
    <w:rsid w:val="00710B5B"/>
    <w:rsid w:val="007123EB"/>
    <w:rsid w:val="0071497E"/>
    <w:rsid w:val="0072112C"/>
    <w:rsid w:val="00722F89"/>
    <w:rsid w:val="00733261"/>
    <w:rsid w:val="00736240"/>
    <w:rsid w:val="00746619"/>
    <w:rsid w:val="00753608"/>
    <w:rsid w:val="0076580F"/>
    <w:rsid w:val="00765C4F"/>
    <w:rsid w:val="00766AD8"/>
    <w:rsid w:val="007719F5"/>
    <w:rsid w:val="0079064A"/>
    <w:rsid w:val="00793DCC"/>
    <w:rsid w:val="007A7A50"/>
    <w:rsid w:val="007B24A6"/>
    <w:rsid w:val="007C1A7E"/>
    <w:rsid w:val="007E25C6"/>
    <w:rsid w:val="007E6B84"/>
    <w:rsid w:val="008044F2"/>
    <w:rsid w:val="008165F3"/>
    <w:rsid w:val="008230A6"/>
    <w:rsid w:val="00837793"/>
    <w:rsid w:val="0089335E"/>
    <w:rsid w:val="008B4B96"/>
    <w:rsid w:val="008B5160"/>
    <w:rsid w:val="008E1BB7"/>
    <w:rsid w:val="008F5D19"/>
    <w:rsid w:val="00900A18"/>
    <w:rsid w:val="009276BF"/>
    <w:rsid w:val="00933195"/>
    <w:rsid w:val="009369AC"/>
    <w:rsid w:val="009429B3"/>
    <w:rsid w:val="0096579B"/>
    <w:rsid w:val="009707A5"/>
    <w:rsid w:val="00970EB1"/>
    <w:rsid w:val="00982FBF"/>
    <w:rsid w:val="009841F2"/>
    <w:rsid w:val="009B2E91"/>
    <w:rsid w:val="009D00DA"/>
    <w:rsid w:val="009E097D"/>
    <w:rsid w:val="009E6F48"/>
    <w:rsid w:val="00A0045E"/>
    <w:rsid w:val="00A0454E"/>
    <w:rsid w:val="00A04F4F"/>
    <w:rsid w:val="00A0559A"/>
    <w:rsid w:val="00A10308"/>
    <w:rsid w:val="00A1031B"/>
    <w:rsid w:val="00A12538"/>
    <w:rsid w:val="00A229FD"/>
    <w:rsid w:val="00A464B3"/>
    <w:rsid w:val="00A638EF"/>
    <w:rsid w:val="00A666E6"/>
    <w:rsid w:val="00A711ED"/>
    <w:rsid w:val="00A723EE"/>
    <w:rsid w:val="00AA0E79"/>
    <w:rsid w:val="00AA4146"/>
    <w:rsid w:val="00AB6AF6"/>
    <w:rsid w:val="00AC6382"/>
    <w:rsid w:val="00AC6FF3"/>
    <w:rsid w:val="00AD0076"/>
    <w:rsid w:val="00AD6A17"/>
    <w:rsid w:val="00AE7396"/>
    <w:rsid w:val="00B65977"/>
    <w:rsid w:val="00B76905"/>
    <w:rsid w:val="00B975E2"/>
    <w:rsid w:val="00BB4555"/>
    <w:rsid w:val="00BC2FE1"/>
    <w:rsid w:val="00BD6C1D"/>
    <w:rsid w:val="00BF2266"/>
    <w:rsid w:val="00BF40ED"/>
    <w:rsid w:val="00C1269A"/>
    <w:rsid w:val="00C1632A"/>
    <w:rsid w:val="00C22B07"/>
    <w:rsid w:val="00C321C0"/>
    <w:rsid w:val="00C45A3C"/>
    <w:rsid w:val="00C51CAB"/>
    <w:rsid w:val="00C56CD4"/>
    <w:rsid w:val="00C8497B"/>
    <w:rsid w:val="00C95022"/>
    <w:rsid w:val="00CA59F0"/>
    <w:rsid w:val="00CC11C3"/>
    <w:rsid w:val="00CE0F9D"/>
    <w:rsid w:val="00CE3C82"/>
    <w:rsid w:val="00CF2A3B"/>
    <w:rsid w:val="00D03EFC"/>
    <w:rsid w:val="00D162AB"/>
    <w:rsid w:val="00D50345"/>
    <w:rsid w:val="00D54AD7"/>
    <w:rsid w:val="00D55CA0"/>
    <w:rsid w:val="00D94407"/>
    <w:rsid w:val="00DA11C5"/>
    <w:rsid w:val="00DB52CE"/>
    <w:rsid w:val="00DC4007"/>
    <w:rsid w:val="00DF32A7"/>
    <w:rsid w:val="00DF6451"/>
    <w:rsid w:val="00E03EE4"/>
    <w:rsid w:val="00E05F26"/>
    <w:rsid w:val="00E13A38"/>
    <w:rsid w:val="00E147C1"/>
    <w:rsid w:val="00E242DC"/>
    <w:rsid w:val="00E24574"/>
    <w:rsid w:val="00E255A1"/>
    <w:rsid w:val="00E309B1"/>
    <w:rsid w:val="00E425A7"/>
    <w:rsid w:val="00E61B0E"/>
    <w:rsid w:val="00E62B16"/>
    <w:rsid w:val="00E84A37"/>
    <w:rsid w:val="00E9467E"/>
    <w:rsid w:val="00EA2FD1"/>
    <w:rsid w:val="00EB4B20"/>
    <w:rsid w:val="00EF3781"/>
    <w:rsid w:val="00EF626E"/>
    <w:rsid w:val="00F02F2F"/>
    <w:rsid w:val="00F047D2"/>
    <w:rsid w:val="00F17C7F"/>
    <w:rsid w:val="00F360E8"/>
    <w:rsid w:val="00F5364B"/>
    <w:rsid w:val="00F62A88"/>
    <w:rsid w:val="00F75144"/>
    <w:rsid w:val="00F9548D"/>
    <w:rsid w:val="00F96669"/>
    <w:rsid w:val="00FA6AAE"/>
    <w:rsid w:val="00FB60FF"/>
    <w:rsid w:val="00FC1E97"/>
    <w:rsid w:val="00FD1867"/>
    <w:rsid w:val="00FE08F4"/>
    <w:rsid w:val="00FF0D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82A"/>
  </w:style>
  <w:style w:type="paragraph" w:styleId="Heading1">
    <w:name w:val="heading 1"/>
    <w:basedOn w:val="Normal"/>
    <w:next w:val="Normal"/>
    <w:link w:val="Heading1Char"/>
    <w:uiPriority w:val="9"/>
    <w:qFormat/>
    <w:rsid w:val="00F9548D"/>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2B2"/>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159C"/>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5C4F"/>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65C4F"/>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5C4F"/>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5C4F"/>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5C4F"/>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65C4F"/>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5A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045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45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045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454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F9548D"/>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F954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548D"/>
    <w:rPr>
      <w:rFonts w:ascii="Tahoma" w:hAnsi="Tahoma" w:cs="Tahoma"/>
      <w:sz w:val="16"/>
      <w:szCs w:val="16"/>
    </w:rPr>
  </w:style>
  <w:style w:type="paragraph" w:styleId="NoSpacing">
    <w:name w:val="No Spacing"/>
    <w:uiPriority w:val="1"/>
    <w:qFormat/>
    <w:rsid w:val="002572B2"/>
    <w:pPr>
      <w:spacing w:after="0" w:line="240" w:lineRule="auto"/>
    </w:pPr>
  </w:style>
  <w:style w:type="character" w:customStyle="1" w:styleId="Heading2Char">
    <w:name w:val="Heading 2 Char"/>
    <w:basedOn w:val="DefaultParagraphFont"/>
    <w:link w:val="Heading2"/>
    <w:uiPriority w:val="9"/>
    <w:rsid w:val="002572B2"/>
    <w:rPr>
      <w:rFonts w:asciiTheme="majorHAnsi" w:eastAsiaTheme="majorEastAsia" w:hAnsiTheme="majorHAnsi" w:cstheme="majorBidi"/>
      <w:b/>
      <w:bCs/>
      <w:color w:val="4F81BD" w:themeColor="accent1"/>
      <w:sz w:val="26"/>
      <w:szCs w:val="26"/>
    </w:rPr>
  </w:style>
  <w:style w:type="paragraph" w:styleId="TOC1">
    <w:name w:val="toc 1"/>
    <w:basedOn w:val="Normal"/>
    <w:next w:val="Normal"/>
    <w:uiPriority w:val="39"/>
    <w:qFormat/>
    <w:rsid w:val="002572B2"/>
    <w:pPr>
      <w:tabs>
        <w:tab w:val="right" w:leader="dot" w:pos="9360"/>
      </w:tabs>
      <w:overflowPunct w:val="0"/>
      <w:autoSpaceDE w:val="0"/>
      <w:autoSpaceDN w:val="0"/>
      <w:adjustRightInd w:val="0"/>
      <w:spacing w:before="120" w:after="0" w:line="240" w:lineRule="auto"/>
      <w:textAlignment w:val="baseline"/>
    </w:pPr>
    <w:rPr>
      <w:rFonts w:ascii="Times New Roman" w:eastAsia="Times New Roman" w:hAnsi="Times New Roman" w:cs="Times New Roman"/>
      <w:b/>
      <w:i/>
      <w:sz w:val="24"/>
      <w:szCs w:val="20"/>
    </w:rPr>
  </w:style>
  <w:style w:type="paragraph" w:styleId="TOC2">
    <w:name w:val="toc 2"/>
    <w:basedOn w:val="Normal"/>
    <w:next w:val="Normal"/>
    <w:uiPriority w:val="39"/>
    <w:qFormat/>
    <w:rsid w:val="002572B2"/>
    <w:pPr>
      <w:tabs>
        <w:tab w:val="right" w:leader="dot" w:pos="9360"/>
      </w:tabs>
      <w:overflowPunct w:val="0"/>
      <w:autoSpaceDE w:val="0"/>
      <w:autoSpaceDN w:val="0"/>
      <w:adjustRightInd w:val="0"/>
      <w:spacing w:before="120" w:after="0" w:line="240" w:lineRule="auto"/>
      <w:ind w:left="240"/>
      <w:textAlignment w:val="baseline"/>
    </w:pPr>
    <w:rPr>
      <w:rFonts w:ascii="Times New Roman" w:eastAsia="Times New Roman" w:hAnsi="Times New Roman" w:cs="Times New Roman"/>
      <w:b/>
      <w:szCs w:val="20"/>
    </w:rPr>
  </w:style>
  <w:style w:type="paragraph" w:styleId="TOC3">
    <w:name w:val="toc 3"/>
    <w:basedOn w:val="Normal"/>
    <w:next w:val="Normal"/>
    <w:uiPriority w:val="39"/>
    <w:qFormat/>
    <w:rsid w:val="002572B2"/>
    <w:pPr>
      <w:tabs>
        <w:tab w:val="right" w:leader="dot" w:pos="9360"/>
      </w:tabs>
      <w:overflowPunct w:val="0"/>
      <w:autoSpaceDE w:val="0"/>
      <w:autoSpaceDN w:val="0"/>
      <w:adjustRightInd w:val="0"/>
      <w:spacing w:after="0" w:line="240" w:lineRule="auto"/>
      <w:ind w:left="480"/>
      <w:textAlignment w:val="baseline"/>
    </w:pPr>
    <w:rPr>
      <w:rFonts w:ascii="Times New Roman" w:eastAsia="Times New Roman" w:hAnsi="Times New Roman" w:cs="Times New Roman"/>
      <w:sz w:val="20"/>
      <w:szCs w:val="20"/>
    </w:rPr>
  </w:style>
  <w:style w:type="character" w:styleId="Hyperlink">
    <w:name w:val="Hyperlink"/>
    <w:basedOn w:val="DefaultParagraphFont"/>
    <w:uiPriority w:val="99"/>
    <w:rsid w:val="002572B2"/>
    <w:rPr>
      <w:color w:val="0000FF"/>
      <w:u w:val="single"/>
    </w:rPr>
  </w:style>
  <w:style w:type="paragraph" w:styleId="TOCHeading">
    <w:name w:val="TOC Heading"/>
    <w:basedOn w:val="Heading1"/>
    <w:next w:val="Normal"/>
    <w:uiPriority w:val="39"/>
    <w:semiHidden/>
    <w:unhideWhenUsed/>
    <w:qFormat/>
    <w:rsid w:val="002572B2"/>
    <w:pPr>
      <w:outlineLvl w:val="9"/>
    </w:pPr>
    <w:rPr>
      <w:rFonts w:ascii="Cambria" w:eastAsia="Times New Roman" w:hAnsi="Cambria" w:cs="Times New Roman"/>
      <w:color w:val="365F91"/>
    </w:rPr>
  </w:style>
  <w:style w:type="paragraph" w:styleId="ListParagraph">
    <w:name w:val="List Paragraph"/>
    <w:basedOn w:val="Normal"/>
    <w:uiPriority w:val="34"/>
    <w:qFormat/>
    <w:rsid w:val="0055159C"/>
    <w:pPr>
      <w:ind w:left="720"/>
      <w:contextualSpacing/>
    </w:pPr>
  </w:style>
  <w:style w:type="character" w:customStyle="1" w:styleId="Heading3Char">
    <w:name w:val="Heading 3 Char"/>
    <w:basedOn w:val="DefaultParagraphFont"/>
    <w:link w:val="Heading3"/>
    <w:uiPriority w:val="9"/>
    <w:rsid w:val="0055159C"/>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AD0076"/>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2634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3410"/>
    <w:rPr>
      <w:sz w:val="20"/>
      <w:szCs w:val="20"/>
    </w:rPr>
  </w:style>
  <w:style w:type="character" w:styleId="FootnoteReference">
    <w:name w:val="footnote reference"/>
    <w:basedOn w:val="DefaultParagraphFont"/>
    <w:uiPriority w:val="99"/>
    <w:semiHidden/>
    <w:unhideWhenUsed/>
    <w:rsid w:val="00263410"/>
    <w:rPr>
      <w:vertAlign w:val="superscript"/>
    </w:rPr>
  </w:style>
  <w:style w:type="paragraph" w:styleId="BalloonText">
    <w:name w:val="Balloon Text"/>
    <w:basedOn w:val="Normal"/>
    <w:link w:val="BalloonTextChar"/>
    <w:uiPriority w:val="99"/>
    <w:semiHidden/>
    <w:unhideWhenUsed/>
    <w:rsid w:val="00CE3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C82"/>
    <w:rPr>
      <w:rFonts w:ascii="Tahoma" w:hAnsi="Tahoma" w:cs="Tahoma"/>
      <w:sz w:val="16"/>
      <w:szCs w:val="16"/>
    </w:rPr>
  </w:style>
  <w:style w:type="character" w:styleId="Emphasis">
    <w:name w:val="Emphasis"/>
    <w:basedOn w:val="DefaultParagraphFont"/>
    <w:uiPriority w:val="20"/>
    <w:qFormat/>
    <w:rsid w:val="00A04F4F"/>
    <w:rPr>
      <w:i/>
      <w:iCs/>
    </w:rPr>
  </w:style>
  <w:style w:type="character" w:styleId="Strong">
    <w:name w:val="Strong"/>
    <w:basedOn w:val="DefaultParagraphFont"/>
    <w:uiPriority w:val="22"/>
    <w:qFormat/>
    <w:rsid w:val="00A04F4F"/>
    <w:rPr>
      <w:b/>
      <w:bCs/>
    </w:rPr>
  </w:style>
  <w:style w:type="character" w:customStyle="1" w:styleId="Heading4Char">
    <w:name w:val="Heading 4 Char"/>
    <w:basedOn w:val="DefaultParagraphFont"/>
    <w:link w:val="Heading4"/>
    <w:uiPriority w:val="9"/>
    <w:rsid w:val="00765C4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65C4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65C4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65C4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5C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65C4F"/>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unhideWhenUsed/>
    <w:rsid w:val="001642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423B"/>
  </w:style>
  <w:style w:type="paragraph" w:styleId="Footer">
    <w:name w:val="footer"/>
    <w:basedOn w:val="Normal"/>
    <w:link w:val="FooterChar"/>
    <w:uiPriority w:val="99"/>
    <w:unhideWhenUsed/>
    <w:rsid w:val="00164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23B"/>
  </w:style>
  <w:style w:type="paragraph" w:styleId="PlainText">
    <w:name w:val="Plain Text"/>
    <w:basedOn w:val="Normal"/>
    <w:link w:val="PlainTextChar"/>
    <w:uiPriority w:val="99"/>
    <w:unhideWhenUsed/>
    <w:rsid w:val="003C7C4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C7C4C"/>
    <w:rPr>
      <w:rFonts w:ascii="Consolas" w:hAnsi="Consolas"/>
      <w:sz w:val="21"/>
      <w:szCs w:val="21"/>
    </w:rPr>
  </w:style>
  <w:style w:type="paragraph" w:styleId="EndnoteText">
    <w:name w:val="endnote text"/>
    <w:basedOn w:val="Normal"/>
    <w:link w:val="EndnoteTextChar"/>
    <w:uiPriority w:val="99"/>
    <w:semiHidden/>
    <w:unhideWhenUsed/>
    <w:rsid w:val="00A125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2538"/>
    <w:rPr>
      <w:sz w:val="20"/>
      <w:szCs w:val="20"/>
    </w:rPr>
  </w:style>
  <w:style w:type="character" w:styleId="EndnoteReference">
    <w:name w:val="endnote reference"/>
    <w:basedOn w:val="DefaultParagraphFont"/>
    <w:uiPriority w:val="99"/>
    <w:semiHidden/>
    <w:unhideWhenUsed/>
    <w:rsid w:val="00A12538"/>
    <w:rPr>
      <w:vertAlign w:val="superscript"/>
    </w:rPr>
  </w:style>
  <w:style w:type="paragraph" w:styleId="Quote">
    <w:name w:val="Quote"/>
    <w:basedOn w:val="Normal"/>
    <w:next w:val="Normal"/>
    <w:link w:val="QuoteChar"/>
    <w:uiPriority w:val="29"/>
    <w:qFormat/>
    <w:rsid w:val="007E25C6"/>
    <w:rPr>
      <w:i/>
      <w:iCs/>
      <w:color w:val="000000" w:themeColor="text1"/>
    </w:rPr>
  </w:style>
  <w:style w:type="character" w:customStyle="1" w:styleId="QuoteChar">
    <w:name w:val="Quote Char"/>
    <w:basedOn w:val="DefaultParagraphFont"/>
    <w:link w:val="Quote"/>
    <w:uiPriority w:val="29"/>
    <w:rsid w:val="007E25C6"/>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618996396">
      <w:bodyDiv w:val="1"/>
      <w:marLeft w:val="0"/>
      <w:marRight w:val="0"/>
      <w:marTop w:val="0"/>
      <w:marBottom w:val="0"/>
      <w:divBdr>
        <w:top w:val="none" w:sz="0" w:space="0" w:color="auto"/>
        <w:left w:val="none" w:sz="0" w:space="0" w:color="auto"/>
        <w:bottom w:val="none" w:sz="0" w:space="0" w:color="auto"/>
        <w:right w:val="none" w:sz="0" w:space="0" w:color="auto"/>
      </w:divBdr>
    </w:div>
    <w:div w:id="1206680657">
      <w:bodyDiv w:val="1"/>
      <w:marLeft w:val="0"/>
      <w:marRight w:val="0"/>
      <w:marTop w:val="0"/>
      <w:marBottom w:val="0"/>
      <w:divBdr>
        <w:top w:val="none" w:sz="0" w:space="0" w:color="auto"/>
        <w:left w:val="none" w:sz="0" w:space="0" w:color="auto"/>
        <w:bottom w:val="none" w:sz="0" w:space="0" w:color="auto"/>
        <w:right w:val="none" w:sz="0" w:space="0" w:color="auto"/>
      </w:divBdr>
    </w:div>
    <w:div w:id="186543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1.xml"/><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Richard%20Dekany\My%20Documents\COO\Projects\NGAO\Systems%20Engineering\Controlled%20Documents\Wavefront%20Error%20Budget%20Tool%20v2.0.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Frequency</c:v>
          </c:tx>
          <c:cat>
            <c:strRef>
              <c:f>Optim!$AB$861:$AB$874</c:f>
              <c:strCach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More</c:v>
                </c:pt>
              </c:strCache>
            </c:strRef>
          </c:cat>
          <c:val>
            <c:numRef>
              <c:f>Optim!$AC$861:$AC$874</c:f>
              <c:numCache>
                <c:formatCode>General</c:formatCode>
                <c:ptCount val="14"/>
                <c:pt idx="0">
                  <c:v>0</c:v>
                </c:pt>
                <c:pt idx="1">
                  <c:v>2</c:v>
                </c:pt>
                <c:pt idx="2">
                  <c:v>10</c:v>
                </c:pt>
                <c:pt idx="3">
                  <c:v>16</c:v>
                </c:pt>
                <c:pt idx="4">
                  <c:v>44</c:v>
                </c:pt>
                <c:pt idx="5">
                  <c:v>34</c:v>
                </c:pt>
                <c:pt idx="6">
                  <c:v>29</c:v>
                </c:pt>
                <c:pt idx="7">
                  <c:v>12</c:v>
                </c:pt>
                <c:pt idx="8">
                  <c:v>3</c:v>
                </c:pt>
                <c:pt idx="9">
                  <c:v>0</c:v>
                </c:pt>
                <c:pt idx="10">
                  <c:v>0</c:v>
                </c:pt>
                <c:pt idx="11">
                  <c:v>0</c:v>
                </c:pt>
                <c:pt idx="12">
                  <c:v>0</c:v>
                </c:pt>
                <c:pt idx="13">
                  <c:v>0</c:v>
                </c:pt>
              </c:numCache>
            </c:numRef>
          </c:val>
        </c:ser>
        <c:axId val="223820800"/>
        <c:axId val="235542400"/>
      </c:barChart>
      <c:catAx>
        <c:axId val="223820800"/>
        <c:scaling>
          <c:orientation val="minMax"/>
        </c:scaling>
        <c:axPos val="b"/>
        <c:title>
          <c:tx>
            <c:rich>
              <a:bodyPr/>
              <a:lstStyle/>
              <a:p>
                <a:pPr>
                  <a:defRPr/>
                </a:pPr>
                <a:r>
                  <a:rPr lang="en-US"/>
                  <a:t>Strehl Bin</a:t>
                </a:r>
              </a:p>
            </c:rich>
          </c:tx>
        </c:title>
        <c:tickLblPos val="nextTo"/>
        <c:crossAx val="235542400"/>
        <c:crosses val="autoZero"/>
        <c:auto val="1"/>
        <c:lblAlgn val="ctr"/>
        <c:lblOffset val="100"/>
      </c:catAx>
      <c:valAx>
        <c:axId val="235542400"/>
        <c:scaling>
          <c:orientation val="minMax"/>
        </c:scaling>
        <c:axPos val="l"/>
        <c:title>
          <c:tx>
            <c:rich>
              <a:bodyPr/>
              <a:lstStyle/>
              <a:p>
                <a:pPr>
                  <a:defRPr/>
                </a:pPr>
                <a:r>
                  <a:rPr lang="en-US"/>
                  <a:t>Frequency</a:t>
                </a:r>
              </a:p>
            </c:rich>
          </c:tx>
        </c:title>
        <c:numFmt formatCode="General" sourceLinked="1"/>
        <c:tickLblPos val="nextTo"/>
        <c:crossAx val="22382080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AF214-ADFB-4324-A5EE-F7B994F4A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12601</Words>
  <Characters>71831</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Dekany</dc:creator>
  <cp:keywords/>
  <dc:description/>
  <cp:lastModifiedBy>Richard Dekany</cp:lastModifiedBy>
  <cp:revision>2</cp:revision>
  <cp:lastPrinted>2010-04-28T17:38:00Z</cp:lastPrinted>
  <dcterms:created xsi:type="dcterms:W3CDTF">2010-05-07T23:43:00Z</dcterms:created>
  <dcterms:modified xsi:type="dcterms:W3CDTF">2010-05-07T23:43:00Z</dcterms:modified>
</cp:coreProperties>
</file>