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4E" w:rsidRDefault="00A0454E" w:rsidP="00A0454E">
      <w:pPr>
        <w:pStyle w:val="Subtitle"/>
        <w:jc w:val="center"/>
      </w:pPr>
      <w:r>
        <w:t>Keck Adaptive Optics Note 716</w:t>
      </w:r>
    </w:p>
    <w:p w:rsidR="006C60AE" w:rsidRPr="006C60AE" w:rsidRDefault="006C60AE" w:rsidP="006C60AE">
      <w:pPr>
        <w:jc w:val="center"/>
        <w:rPr>
          <w:b/>
        </w:rPr>
      </w:pPr>
      <w:r w:rsidRPr="006C60AE">
        <w:rPr>
          <w:rStyle w:val="TitleChar"/>
          <w:b/>
        </w:rPr>
        <w:t>DRAFT</w:t>
      </w:r>
    </w:p>
    <w:p w:rsidR="00A0454E" w:rsidRDefault="00A0454E" w:rsidP="00A0454E">
      <w:pPr>
        <w:pStyle w:val="Title"/>
        <w:jc w:val="center"/>
      </w:pPr>
      <w:r>
        <w:t>Next Generation Adaptive Optics</w:t>
      </w:r>
    </w:p>
    <w:p w:rsidR="00A0454E" w:rsidRDefault="00A0454E" w:rsidP="00A0454E">
      <w:pPr>
        <w:pStyle w:val="Title"/>
        <w:jc w:val="center"/>
      </w:pPr>
      <w:r>
        <w:t xml:space="preserve">Preliminary Design </w:t>
      </w:r>
    </w:p>
    <w:p w:rsidR="00A0454E" w:rsidRDefault="00A0454E" w:rsidP="00A0454E">
      <w:pPr>
        <w:pStyle w:val="Title"/>
        <w:jc w:val="center"/>
      </w:pPr>
      <w:r>
        <w:t>Wavefront Error Budgets</w:t>
      </w:r>
    </w:p>
    <w:p w:rsidR="00A0454E" w:rsidRDefault="00DF6451" w:rsidP="00A0454E">
      <w:pPr>
        <w:pStyle w:val="Subtitle"/>
        <w:jc w:val="center"/>
      </w:pPr>
      <w:r>
        <w:t>Richard Dekany, COO</w:t>
      </w:r>
    </w:p>
    <w:p w:rsidR="006C60AE" w:rsidRPr="006C60AE" w:rsidRDefault="006C60AE" w:rsidP="006C60AE">
      <w:pPr>
        <w:pStyle w:val="Subtitle"/>
        <w:jc w:val="center"/>
      </w:pPr>
      <w:r>
        <w:t xml:space="preserve">April </w:t>
      </w:r>
      <w:r w:rsidR="00AA0E79">
        <w:t>6</w:t>
      </w:r>
      <w:r>
        <w:t>, 2010</w:t>
      </w:r>
    </w:p>
    <w:p w:rsidR="002572B2" w:rsidRDefault="002572B2" w:rsidP="00765C4F">
      <w:pPr>
        <w:pStyle w:val="Heading1"/>
        <w:numPr>
          <w:ilvl w:val="0"/>
          <w:numId w:val="0"/>
        </w:numPr>
      </w:pPr>
      <w:bookmarkStart w:id="0" w:name="_Toc258359879"/>
      <w:r>
        <w:t>Abstract</w:t>
      </w:r>
      <w:bookmarkEnd w:id="0"/>
    </w:p>
    <w:p w:rsidR="002572B2" w:rsidRDefault="002572B2" w:rsidP="002572B2">
      <w:r>
        <w:t xml:space="preserve">The purpose of this note is to summarize the wavefront error and encircled energy budgets for the Next-Generation Adaptive Optics (NGAO) system at the time of the NGAO Preliminary Design Review.  </w:t>
      </w:r>
    </w:p>
    <w:p w:rsidR="002572B2" w:rsidRDefault="002572B2" w:rsidP="002572B2">
      <w:r>
        <w:t>These budgets are based upon a set of architecture design choices and functional requirements flowdowns consistent with the NGAO System Requirements, which are maintained in an online Requirements Management database product, Contour, developed by JAMA Software, Inc. and commercially licensed by W.M. Keck Observatory.</w:t>
      </w:r>
    </w:p>
    <w:p w:rsidR="002572B2" w:rsidRDefault="002572B2" w:rsidP="00765C4F">
      <w:pPr>
        <w:pStyle w:val="Heading1"/>
        <w:numPr>
          <w:ilvl w:val="0"/>
          <w:numId w:val="0"/>
        </w:numPr>
      </w:pPr>
      <w:bookmarkStart w:id="1" w:name="_Toc258359880"/>
      <w:r>
        <w:t>Revision Sheet</w:t>
      </w:r>
      <w:bookmarkEnd w:id="1"/>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53"/>
        <w:gridCol w:w="1334"/>
        <w:gridCol w:w="6673"/>
      </w:tblGrid>
      <w:tr w:rsidR="002572B2" w:rsidTr="003F0191">
        <w:tc>
          <w:tcPr>
            <w:tcW w:w="1353" w:type="dxa"/>
            <w:shd w:val="pct20" w:color="auto" w:fill="auto"/>
          </w:tcPr>
          <w:p w:rsidR="002572B2" w:rsidRDefault="002572B2" w:rsidP="003F0191">
            <w:pPr>
              <w:jc w:val="both"/>
              <w:rPr>
                <w:b/>
              </w:rPr>
            </w:pPr>
            <w:r>
              <w:rPr>
                <w:b/>
              </w:rPr>
              <w:t>Release No.</w:t>
            </w:r>
          </w:p>
        </w:tc>
        <w:tc>
          <w:tcPr>
            <w:tcW w:w="1334" w:type="dxa"/>
            <w:shd w:val="pct20" w:color="auto" w:fill="auto"/>
          </w:tcPr>
          <w:p w:rsidR="002572B2" w:rsidRDefault="002572B2" w:rsidP="003F0191">
            <w:pPr>
              <w:jc w:val="both"/>
              <w:rPr>
                <w:b/>
              </w:rPr>
            </w:pPr>
            <w:r>
              <w:rPr>
                <w:b/>
              </w:rPr>
              <w:t>Date</w:t>
            </w:r>
          </w:p>
        </w:tc>
        <w:tc>
          <w:tcPr>
            <w:tcW w:w="6673" w:type="dxa"/>
            <w:shd w:val="pct20" w:color="auto" w:fill="auto"/>
          </w:tcPr>
          <w:p w:rsidR="002572B2" w:rsidRDefault="002572B2" w:rsidP="003F0191">
            <w:pPr>
              <w:jc w:val="both"/>
              <w:rPr>
                <w:b/>
              </w:rPr>
            </w:pPr>
            <w:r>
              <w:rPr>
                <w:b/>
              </w:rPr>
              <w:t>Revision Description</w:t>
            </w:r>
          </w:p>
        </w:tc>
      </w:tr>
      <w:tr w:rsidR="002572B2" w:rsidTr="003F0191">
        <w:tc>
          <w:tcPr>
            <w:tcW w:w="1353" w:type="dxa"/>
          </w:tcPr>
          <w:p w:rsidR="002572B2" w:rsidRDefault="002572B2" w:rsidP="003F0191">
            <w:pPr>
              <w:jc w:val="both"/>
            </w:pPr>
            <w:r>
              <w:t>Rev. 0.1</w:t>
            </w:r>
          </w:p>
        </w:tc>
        <w:tc>
          <w:tcPr>
            <w:tcW w:w="1334" w:type="dxa"/>
          </w:tcPr>
          <w:p w:rsidR="002572B2" w:rsidRDefault="002572B2" w:rsidP="003F0191">
            <w:pPr>
              <w:jc w:val="both"/>
            </w:pPr>
            <w:r>
              <w:t>4/5/10</w:t>
            </w:r>
          </w:p>
        </w:tc>
        <w:tc>
          <w:tcPr>
            <w:tcW w:w="6673" w:type="dxa"/>
          </w:tcPr>
          <w:p w:rsidR="002572B2" w:rsidRDefault="002572B2" w:rsidP="00562DEF">
            <w:pPr>
              <w:jc w:val="both"/>
            </w:pPr>
            <w:r>
              <w:t>Initial draft by R. Dekany</w:t>
            </w:r>
          </w:p>
        </w:tc>
      </w:tr>
      <w:tr w:rsidR="002572B2" w:rsidTr="003F0191">
        <w:tc>
          <w:tcPr>
            <w:tcW w:w="1353" w:type="dxa"/>
          </w:tcPr>
          <w:p w:rsidR="002572B2" w:rsidRDefault="0012423A" w:rsidP="003F0191">
            <w:pPr>
              <w:jc w:val="both"/>
            </w:pPr>
            <w:r>
              <w:t>Rev 0.2</w:t>
            </w:r>
          </w:p>
        </w:tc>
        <w:tc>
          <w:tcPr>
            <w:tcW w:w="1334" w:type="dxa"/>
          </w:tcPr>
          <w:p w:rsidR="002572B2" w:rsidRDefault="0012423A" w:rsidP="003F0191">
            <w:pPr>
              <w:jc w:val="both"/>
            </w:pPr>
            <w:r>
              <w:t>4/6/10</w:t>
            </w:r>
          </w:p>
        </w:tc>
        <w:tc>
          <w:tcPr>
            <w:tcW w:w="6673" w:type="dxa"/>
          </w:tcPr>
          <w:p w:rsidR="002572B2" w:rsidRDefault="0012423A" w:rsidP="003F0191">
            <w:pPr>
              <w:jc w:val="both"/>
            </w:pPr>
            <w:r>
              <w:t xml:space="preserve">Added Gal Assembly Ensquared Energy curves, NGS WFS TWFS mode TT error vs. guide star mag, </w:t>
            </w:r>
            <w:r w:rsidR="00562DEF">
              <w:t xml:space="preserve">histogram comps to Keck 2 AO, </w:t>
            </w:r>
            <w:r>
              <w:t>and more text to prior sections.</w:t>
            </w:r>
          </w:p>
        </w:tc>
      </w:tr>
      <w:tr w:rsidR="002572B2" w:rsidTr="003F0191">
        <w:tc>
          <w:tcPr>
            <w:tcW w:w="1353" w:type="dxa"/>
          </w:tcPr>
          <w:p w:rsidR="002572B2" w:rsidRDefault="002572B2" w:rsidP="003F0191">
            <w:pPr>
              <w:jc w:val="both"/>
            </w:pPr>
          </w:p>
        </w:tc>
        <w:tc>
          <w:tcPr>
            <w:tcW w:w="1334" w:type="dxa"/>
          </w:tcPr>
          <w:p w:rsidR="002572B2" w:rsidRDefault="002572B2" w:rsidP="003F0191">
            <w:pPr>
              <w:jc w:val="both"/>
            </w:pPr>
          </w:p>
        </w:tc>
        <w:tc>
          <w:tcPr>
            <w:tcW w:w="6673" w:type="dxa"/>
          </w:tcPr>
          <w:p w:rsidR="002572B2" w:rsidRDefault="002572B2" w:rsidP="003F0191">
            <w:pPr>
              <w:jc w:val="both"/>
            </w:pPr>
          </w:p>
        </w:tc>
      </w:tr>
      <w:tr w:rsidR="002572B2" w:rsidTr="003F0191">
        <w:tc>
          <w:tcPr>
            <w:tcW w:w="1353" w:type="dxa"/>
          </w:tcPr>
          <w:p w:rsidR="002572B2" w:rsidRDefault="002572B2" w:rsidP="003F0191">
            <w:pPr>
              <w:jc w:val="both"/>
            </w:pPr>
          </w:p>
        </w:tc>
        <w:tc>
          <w:tcPr>
            <w:tcW w:w="1334" w:type="dxa"/>
          </w:tcPr>
          <w:p w:rsidR="002572B2" w:rsidRDefault="002572B2" w:rsidP="003F0191">
            <w:pPr>
              <w:jc w:val="both"/>
            </w:pPr>
          </w:p>
        </w:tc>
        <w:tc>
          <w:tcPr>
            <w:tcW w:w="6673" w:type="dxa"/>
          </w:tcPr>
          <w:p w:rsidR="002572B2" w:rsidRDefault="002572B2" w:rsidP="003F0191">
            <w:pPr>
              <w:jc w:val="both"/>
            </w:pPr>
          </w:p>
        </w:tc>
      </w:tr>
    </w:tbl>
    <w:p w:rsidR="002572B2" w:rsidRDefault="002572B2" w:rsidP="002572B2">
      <w:pPr>
        <w:jc w:val="both"/>
      </w:pPr>
    </w:p>
    <w:p w:rsidR="002572B2" w:rsidRDefault="002572B2" w:rsidP="002572B2">
      <w:pPr>
        <w:jc w:val="both"/>
      </w:pPr>
    </w:p>
    <w:p w:rsidR="002572B2" w:rsidRDefault="002572B2" w:rsidP="002572B2"/>
    <w:p w:rsidR="002572B2" w:rsidRDefault="002572B2" w:rsidP="00765C4F">
      <w:pPr>
        <w:pStyle w:val="TOCHeading"/>
        <w:numPr>
          <w:ilvl w:val="0"/>
          <w:numId w:val="0"/>
        </w:numPr>
      </w:pPr>
      <w:bookmarkStart w:id="2" w:name="_Toc67730108"/>
      <w:r>
        <w:br w:type="page"/>
      </w:r>
      <w:r>
        <w:lastRenderedPageBreak/>
        <w:t>Table of Contents</w:t>
      </w:r>
    </w:p>
    <w:p w:rsidR="00AA0E79" w:rsidRDefault="00E03EE4">
      <w:pPr>
        <w:pStyle w:val="TOC1"/>
        <w:rPr>
          <w:rFonts w:asciiTheme="minorHAnsi" w:eastAsiaTheme="minorEastAsia" w:hAnsiTheme="minorHAnsi" w:cstheme="minorBidi"/>
          <w:b w:val="0"/>
          <w:i w:val="0"/>
          <w:noProof/>
          <w:sz w:val="22"/>
          <w:szCs w:val="22"/>
        </w:rPr>
      </w:pPr>
      <w:r w:rsidRPr="00E03EE4">
        <w:fldChar w:fldCharType="begin"/>
      </w:r>
      <w:r w:rsidR="002572B2">
        <w:instrText xml:space="preserve"> TOC \o "1-3" \h \z \u </w:instrText>
      </w:r>
      <w:r w:rsidRPr="00E03EE4">
        <w:fldChar w:fldCharType="separate"/>
      </w:r>
      <w:hyperlink w:anchor="_Toc258359879" w:history="1">
        <w:r w:rsidR="00AA0E79" w:rsidRPr="00EA5D50">
          <w:rPr>
            <w:rStyle w:val="Hyperlink"/>
            <w:rFonts w:eastAsiaTheme="majorEastAsia"/>
            <w:noProof/>
          </w:rPr>
          <w:t>Abstract</w:t>
        </w:r>
        <w:r w:rsidR="00AA0E79">
          <w:rPr>
            <w:noProof/>
            <w:webHidden/>
          </w:rPr>
          <w:tab/>
        </w:r>
        <w:r w:rsidR="00AA0E79">
          <w:rPr>
            <w:noProof/>
            <w:webHidden/>
          </w:rPr>
          <w:fldChar w:fldCharType="begin"/>
        </w:r>
        <w:r w:rsidR="00AA0E79">
          <w:rPr>
            <w:noProof/>
            <w:webHidden/>
          </w:rPr>
          <w:instrText xml:space="preserve"> PAGEREF _Toc258359879 \h </w:instrText>
        </w:r>
        <w:r w:rsidR="00AA0E79">
          <w:rPr>
            <w:noProof/>
            <w:webHidden/>
          </w:rPr>
        </w:r>
        <w:r w:rsidR="00AA0E79">
          <w:rPr>
            <w:noProof/>
            <w:webHidden/>
          </w:rPr>
          <w:fldChar w:fldCharType="separate"/>
        </w:r>
        <w:r w:rsidR="00AA0E79">
          <w:rPr>
            <w:noProof/>
            <w:webHidden/>
          </w:rPr>
          <w:t>1</w:t>
        </w:r>
        <w:r w:rsidR="00AA0E79">
          <w:rPr>
            <w:noProof/>
            <w:webHidden/>
          </w:rPr>
          <w:fldChar w:fldCharType="end"/>
        </w:r>
      </w:hyperlink>
    </w:p>
    <w:p w:rsidR="00AA0E79" w:rsidRDefault="00AA0E79">
      <w:pPr>
        <w:pStyle w:val="TOC1"/>
        <w:rPr>
          <w:rFonts w:asciiTheme="minorHAnsi" w:eastAsiaTheme="minorEastAsia" w:hAnsiTheme="minorHAnsi" w:cstheme="minorBidi"/>
          <w:b w:val="0"/>
          <w:i w:val="0"/>
          <w:noProof/>
          <w:sz w:val="22"/>
          <w:szCs w:val="22"/>
        </w:rPr>
      </w:pPr>
      <w:hyperlink w:anchor="_Toc258359880" w:history="1">
        <w:r w:rsidRPr="00EA5D50">
          <w:rPr>
            <w:rStyle w:val="Hyperlink"/>
            <w:rFonts w:eastAsiaTheme="majorEastAsia"/>
            <w:noProof/>
          </w:rPr>
          <w:t>Revision Sheet</w:t>
        </w:r>
        <w:r>
          <w:rPr>
            <w:noProof/>
            <w:webHidden/>
          </w:rPr>
          <w:tab/>
        </w:r>
        <w:r>
          <w:rPr>
            <w:noProof/>
            <w:webHidden/>
          </w:rPr>
          <w:fldChar w:fldCharType="begin"/>
        </w:r>
        <w:r>
          <w:rPr>
            <w:noProof/>
            <w:webHidden/>
          </w:rPr>
          <w:instrText xml:space="preserve"> PAGEREF _Toc258359880 \h </w:instrText>
        </w:r>
        <w:r>
          <w:rPr>
            <w:noProof/>
            <w:webHidden/>
          </w:rPr>
        </w:r>
        <w:r>
          <w:rPr>
            <w:noProof/>
            <w:webHidden/>
          </w:rPr>
          <w:fldChar w:fldCharType="separate"/>
        </w:r>
        <w:r>
          <w:rPr>
            <w:noProof/>
            <w:webHidden/>
          </w:rPr>
          <w:t>1</w:t>
        </w:r>
        <w:r>
          <w:rPr>
            <w:noProof/>
            <w:webHidden/>
          </w:rPr>
          <w:fldChar w:fldCharType="end"/>
        </w:r>
      </w:hyperlink>
    </w:p>
    <w:p w:rsidR="00AA0E79" w:rsidRDefault="00AA0E79">
      <w:pPr>
        <w:pStyle w:val="TOC1"/>
        <w:tabs>
          <w:tab w:val="left" w:pos="480"/>
        </w:tabs>
        <w:rPr>
          <w:rFonts w:asciiTheme="minorHAnsi" w:eastAsiaTheme="minorEastAsia" w:hAnsiTheme="minorHAnsi" w:cstheme="minorBidi"/>
          <w:b w:val="0"/>
          <w:i w:val="0"/>
          <w:noProof/>
          <w:sz w:val="22"/>
          <w:szCs w:val="22"/>
        </w:rPr>
      </w:pPr>
      <w:hyperlink w:anchor="_Toc258359881" w:history="1">
        <w:r w:rsidRPr="00EA5D50">
          <w:rPr>
            <w:rStyle w:val="Hyperlink"/>
            <w:rFonts w:eastAsiaTheme="majorEastAsia"/>
            <w:noProof/>
          </w:rPr>
          <w:t>1</w:t>
        </w:r>
        <w:r>
          <w:rPr>
            <w:rFonts w:asciiTheme="minorHAnsi" w:eastAsiaTheme="minorEastAsia" w:hAnsiTheme="minorHAnsi" w:cstheme="minorBidi"/>
            <w:b w:val="0"/>
            <w:i w:val="0"/>
            <w:noProof/>
            <w:sz w:val="22"/>
            <w:szCs w:val="22"/>
          </w:rPr>
          <w:tab/>
        </w:r>
        <w:r w:rsidRPr="00EA5D50">
          <w:rPr>
            <w:rStyle w:val="Hyperlink"/>
            <w:rFonts w:eastAsiaTheme="majorEastAsia"/>
            <w:noProof/>
          </w:rPr>
          <w:t>Introduction</w:t>
        </w:r>
        <w:r>
          <w:rPr>
            <w:noProof/>
            <w:webHidden/>
          </w:rPr>
          <w:tab/>
        </w:r>
        <w:r>
          <w:rPr>
            <w:noProof/>
            <w:webHidden/>
          </w:rPr>
          <w:fldChar w:fldCharType="begin"/>
        </w:r>
        <w:r>
          <w:rPr>
            <w:noProof/>
            <w:webHidden/>
          </w:rPr>
          <w:instrText xml:space="preserve"> PAGEREF _Toc258359881 \h </w:instrText>
        </w:r>
        <w:r>
          <w:rPr>
            <w:noProof/>
            <w:webHidden/>
          </w:rPr>
        </w:r>
        <w:r>
          <w:rPr>
            <w:noProof/>
            <w:webHidden/>
          </w:rPr>
          <w:fldChar w:fldCharType="separate"/>
        </w:r>
        <w:r>
          <w:rPr>
            <w:noProof/>
            <w:webHidden/>
          </w:rPr>
          <w:t>3</w:t>
        </w:r>
        <w:r>
          <w:rPr>
            <w:noProof/>
            <w:webHidden/>
          </w:rPr>
          <w:fldChar w:fldCharType="end"/>
        </w:r>
      </w:hyperlink>
    </w:p>
    <w:p w:rsidR="00AA0E79" w:rsidRDefault="00AA0E79">
      <w:pPr>
        <w:pStyle w:val="TOC2"/>
        <w:tabs>
          <w:tab w:val="left" w:pos="880"/>
        </w:tabs>
        <w:rPr>
          <w:rFonts w:asciiTheme="minorHAnsi" w:eastAsiaTheme="minorEastAsia" w:hAnsiTheme="minorHAnsi" w:cstheme="minorBidi"/>
          <w:b w:val="0"/>
          <w:noProof/>
          <w:szCs w:val="22"/>
        </w:rPr>
      </w:pPr>
      <w:hyperlink w:anchor="_Toc258359882" w:history="1">
        <w:r w:rsidRPr="00EA5D50">
          <w:rPr>
            <w:rStyle w:val="Hyperlink"/>
            <w:rFonts w:eastAsiaTheme="majorEastAsia"/>
            <w:noProof/>
          </w:rPr>
          <w:t>1.1</w:t>
        </w:r>
        <w:r>
          <w:rPr>
            <w:rFonts w:asciiTheme="minorHAnsi" w:eastAsiaTheme="minorEastAsia" w:hAnsiTheme="minorHAnsi" w:cstheme="minorBidi"/>
            <w:b w:val="0"/>
            <w:noProof/>
            <w:szCs w:val="22"/>
          </w:rPr>
          <w:tab/>
        </w:r>
        <w:r w:rsidRPr="00EA5D50">
          <w:rPr>
            <w:rStyle w:val="Hyperlink"/>
            <w:rFonts w:eastAsiaTheme="majorEastAsia"/>
            <w:noProof/>
          </w:rPr>
          <w:t>Acronyms and Definitions</w:t>
        </w:r>
        <w:r>
          <w:rPr>
            <w:noProof/>
            <w:webHidden/>
          </w:rPr>
          <w:tab/>
        </w:r>
        <w:r>
          <w:rPr>
            <w:noProof/>
            <w:webHidden/>
          </w:rPr>
          <w:fldChar w:fldCharType="begin"/>
        </w:r>
        <w:r>
          <w:rPr>
            <w:noProof/>
            <w:webHidden/>
          </w:rPr>
          <w:instrText xml:space="preserve"> PAGEREF _Toc258359882 \h </w:instrText>
        </w:r>
        <w:r>
          <w:rPr>
            <w:noProof/>
            <w:webHidden/>
          </w:rPr>
        </w:r>
        <w:r>
          <w:rPr>
            <w:noProof/>
            <w:webHidden/>
          </w:rPr>
          <w:fldChar w:fldCharType="separate"/>
        </w:r>
        <w:r>
          <w:rPr>
            <w:noProof/>
            <w:webHidden/>
          </w:rPr>
          <w:t>3</w:t>
        </w:r>
        <w:r>
          <w:rPr>
            <w:noProof/>
            <w:webHidden/>
          </w:rPr>
          <w:fldChar w:fldCharType="end"/>
        </w:r>
      </w:hyperlink>
    </w:p>
    <w:p w:rsidR="00AA0E79" w:rsidRDefault="00AA0E79">
      <w:pPr>
        <w:pStyle w:val="TOC2"/>
        <w:tabs>
          <w:tab w:val="left" w:pos="880"/>
        </w:tabs>
        <w:rPr>
          <w:rFonts w:asciiTheme="minorHAnsi" w:eastAsiaTheme="minorEastAsia" w:hAnsiTheme="minorHAnsi" w:cstheme="minorBidi"/>
          <w:b w:val="0"/>
          <w:noProof/>
          <w:szCs w:val="22"/>
        </w:rPr>
      </w:pPr>
      <w:hyperlink w:anchor="_Toc258359883" w:history="1">
        <w:r w:rsidRPr="00EA5D50">
          <w:rPr>
            <w:rStyle w:val="Hyperlink"/>
            <w:rFonts w:eastAsiaTheme="majorEastAsia"/>
            <w:noProof/>
          </w:rPr>
          <w:t>1.2</w:t>
        </w:r>
        <w:r>
          <w:rPr>
            <w:rFonts w:asciiTheme="minorHAnsi" w:eastAsiaTheme="minorEastAsia" w:hAnsiTheme="minorHAnsi" w:cstheme="minorBidi"/>
            <w:b w:val="0"/>
            <w:noProof/>
            <w:szCs w:val="22"/>
          </w:rPr>
          <w:tab/>
        </w:r>
        <w:r w:rsidRPr="00EA5D50">
          <w:rPr>
            <w:rStyle w:val="Hyperlink"/>
            <w:rFonts w:eastAsiaTheme="majorEastAsia"/>
            <w:noProof/>
          </w:rPr>
          <w:t>Purpose</w:t>
        </w:r>
        <w:r>
          <w:rPr>
            <w:noProof/>
            <w:webHidden/>
          </w:rPr>
          <w:tab/>
        </w:r>
        <w:r>
          <w:rPr>
            <w:noProof/>
            <w:webHidden/>
          </w:rPr>
          <w:fldChar w:fldCharType="begin"/>
        </w:r>
        <w:r>
          <w:rPr>
            <w:noProof/>
            <w:webHidden/>
          </w:rPr>
          <w:instrText xml:space="preserve"> PAGEREF _Toc258359883 \h </w:instrText>
        </w:r>
        <w:r>
          <w:rPr>
            <w:noProof/>
            <w:webHidden/>
          </w:rPr>
        </w:r>
        <w:r>
          <w:rPr>
            <w:noProof/>
            <w:webHidden/>
          </w:rPr>
          <w:fldChar w:fldCharType="separate"/>
        </w:r>
        <w:r>
          <w:rPr>
            <w:noProof/>
            <w:webHidden/>
          </w:rPr>
          <w:t>3</w:t>
        </w:r>
        <w:r>
          <w:rPr>
            <w:noProof/>
            <w:webHidden/>
          </w:rPr>
          <w:fldChar w:fldCharType="end"/>
        </w:r>
      </w:hyperlink>
    </w:p>
    <w:p w:rsidR="00AA0E79" w:rsidRDefault="00AA0E79">
      <w:pPr>
        <w:pStyle w:val="TOC2"/>
        <w:tabs>
          <w:tab w:val="left" w:pos="880"/>
        </w:tabs>
        <w:rPr>
          <w:rFonts w:asciiTheme="minorHAnsi" w:eastAsiaTheme="minorEastAsia" w:hAnsiTheme="minorHAnsi" w:cstheme="minorBidi"/>
          <w:b w:val="0"/>
          <w:noProof/>
          <w:szCs w:val="22"/>
        </w:rPr>
      </w:pPr>
      <w:hyperlink w:anchor="_Toc258359884" w:history="1">
        <w:r w:rsidRPr="00EA5D50">
          <w:rPr>
            <w:rStyle w:val="Hyperlink"/>
            <w:rFonts w:eastAsiaTheme="majorEastAsia"/>
            <w:noProof/>
          </w:rPr>
          <w:t>1.3</w:t>
        </w:r>
        <w:r>
          <w:rPr>
            <w:rFonts w:asciiTheme="minorHAnsi" w:eastAsiaTheme="minorEastAsia" w:hAnsiTheme="minorHAnsi" w:cstheme="minorBidi"/>
            <w:b w:val="0"/>
            <w:noProof/>
            <w:szCs w:val="22"/>
          </w:rPr>
          <w:tab/>
        </w:r>
        <w:r w:rsidRPr="00EA5D50">
          <w:rPr>
            <w:rStyle w:val="Hyperlink"/>
            <w:rFonts w:eastAsiaTheme="majorEastAsia"/>
            <w:noProof/>
          </w:rPr>
          <w:t>Scope</w:t>
        </w:r>
        <w:r>
          <w:rPr>
            <w:noProof/>
            <w:webHidden/>
          </w:rPr>
          <w:tab/>
        </w:r>
        <w:r>
          <w:rPr>
            <w:noProof/>
            <w:webHidden/>
          </w:rPr>
          <w:fldChar w:fldCharType="begin"/>
        </w:r>
        <w:r>
          <w:rPr>
            <w:noProof/>
            <w:webHidden/>
          </w:rPr>
          <w:instrText xml:space="preserve"> PAGEREF _Toc258359884 \h </w:instrText>
        </w:r>
        <w:r>
          <w:rPr>
            <w:noProof/>
            <w:webHidden/>
          </w:rPr>
        </w:r>
        <w:r>
          <w:rPr>
            <w:noProof/>
            <w:webHidden/>
          </w:rPr>
          <w:fldChar w:fldCharType="separate"/>
        </w:r>
        <w:r>
          <w:rPr>
            <w:noProof/>
            <w:webHidden/>
          </w:rPr>
          <w:t>3</w:t>
        </w:r>
        <w:r>
          <w:rPr>
            <w:noProof/>
            <w:webHidden/>
          </w:rPr>
          <w:fldChar w:fldCharType="end"/>
        </w:r>
      </w:hyperlink>
    </w:p>
    <w:p w:rsidR="00AA0E79" w:rsidRDefault="00AA0E79">
      <w:pPr>
        <w:pStyle w:val="TOC2"/>
        <w:tabs>
          <w:tab w:val="left" w:pos="880"/>
        </w:tabs>
        <w:rPr>
          <w:rFonts w:asciiTheme="minorHAnsi" w:eastAsiaTheme="minorEastAsia" w:hAnsiTheme="minorHAnsi" w:cstheme="minorBidi"/>
          <w:b w:val="0"/>
          <w:noProof/>
          <w:szCs w:val="22"/>
        </w:rPr>
      </w:pPr>
      <w:hyperlink w:anchor="_Toc258359885" w:history="1">
        <w:r w:rsidRPr="00EA5D50">
          <w:rPr>
            <w:rStyle w:val="Hyperlink"/>
            <w:rFonts w:eastAsiaTheme="majorEastAsia"/>
            <w:noProof/>
          </w:rPr>
          <w:t>1.4</w:t>
        </w:r>
        <w:r>
          <w:rPr>
            <w:rFonts w:asciiTheme="minorHAnsi" w:eastAsiaTheme="minorEastAsia" w:hAnsiTheme="minorHAnsi" w:cstheme="minorBidi"/>
            <w:b w:val="0"/>
            <w:noProof/>
            <w:szCs w:val="22"/>
          </w:rPr>
          <w:tab/>
        </w:r>
        <w:r w:rsidRPr="00EA5D50">
          <w:rPr>
            <w:rStyle w:val="Hyperlink"/>
            <w:rFonts w:eastAsiaTheme="majorEastAsia"/>
            <w:noProof/>
          </w:rPr>
          <w:t>Related Documents</w:t>
        </w:r>
        <w:r>
          <w:rPr>
            <w:noProof/>
            <w:webHidden/>
          </w:rPr>
          <w:tab/>
        </w:r>
        <w:r>
          <w:rPr>
            <w:noProof/>
            <w:webHidden/>
          </w:rPr>
          <w:fldChar w:fldCharType="begin"/>
        </w:r>
        <w:r>
          <w:rPr>
            <w:noProof/>
            <w:webHidden/>
          </w:rPr>
          <w:instrText xml:space="preserve"> PAGEREF _Toc258359885 \h </w:instrText>
        </w:r>
        <w:r>
          <w:rPr>
            <w:noProof/>
            <w:webHidden/>
          </w:rPr>
        </w:r>
        <w:r>
          <w:rPr>
            <w:noProof/>
            <w:webHidden/>
          </w:rPr>
          <w:fldChar w:fldCharType="separate"/>
        </w:r>
        <w:r>
          <w:rPr>
            <w:noProof/>
            <w:webHidden/>
          </w:rPr>
          <w:t>3</w:t>
        </w:r>
        <w:r>
          <w:rPr>
            <w:noProof/>
            <w:webHidden/>
          </w:rPr>
          <w:fldChar w:fldCharType="end"/>
        </w:r>
      </w:hyperlink>
    </w:p>
    <w:p w:rsidR="00AA0E79" w:rsidRDefault="00AA0E79">
      <w:pPr>
        <w:pStyle w:val="TOC3"/>
        <w:rPr>
          <w:rFonts w:asciiTheme="minorHAnsi" w:eastAsiaTheme="minorEastAsia" w:hAnsiTheme="minorHAnsi" w:cstheme="minorBidi"/>
          <w:noProof/>
          <w:sz w:val="22"/>
          <w:szCs w:val="22"/>
        </w:rPr>
      </w:pPr>
      <w:hyperlink w:anchor="_Toc258359886" w:history="1">
        <w:r w:rsidRPr="00EA5D50">
          <w:rPr>
            <w:rStyle w:val="Hyperlink"/>
            <w:rFonts w:eastAsiaTheme="majorEastAsia"/>
            <w:noProof/>
          </w:rPr>
          <w:t>Configuration-Controlled Documents</w:t>
        </w:r>
        <w:r>
          <w:rPr>
            <w:noProof/>
            <w:webHidden/>
          </w:rPr>
          <w:tab/>
        </w:r>
        <w:r>
          <w:rPr>
            <w:noProof/>
            <w:webHidden/>
          </w:rPr>
          <w:fldChar w:fldCharType="begin"/>
        </w:r>
        <w:r>
          <w:rPr>
            <w:noProof/>
            <w:webHidden/>
          </w:rPr>
          <w:instrText xml:space="preserve"> PAGEREF _Toc258359886 \h </w:instrText>
        </w:r>
        <w:r>
          <w:rPr>
            <w:noProof/>
            <w:webHidden/>
          </w:rPr>
        </w:r>
        <w:r>
          <w:rPr>
            <w:noProof/>
            <w:webHidden/>
          </w:rPr>
          <w:fldChar w:fldCharType="separate"/>
        </w:r>
        <w:r>
          <w:rPr>
            <w:noProof/>
            <w:webHidden/>
          </w:rPr>
          <w:t>3</w:t>
        </w:r>
        <w:r>
          <w:rPr>
            <w:noProof/>
            <w:webHidden/>
          </w:rPr>
          <w:fldChar w:fldCharType="end"/>
        </w:r>
      </w:hyperlink>
    </w:p>
    <w:p w:rsidR="00AA0E79" w:rsidRDefault="00AA0E79">
      <w:pPr>
        <w:pStyle w:val="TOC3"/>
        <w:rPr>
          <w:rFonts w:asciiTheme="minorHAnsi" w:eastAsiaTheme="minorEastAsia" w:hAnsiTheme="minorHAnsi" w:cstheme="minorBidi"/>
          <w:noProof/>
          <w:sz w:val="22"/>
          <w:szCs w:val="22"/>
        </w:rPr>
      </w:pPr>
      <w:hyperlink w:anchor="_Toc258359887" w:history="1">
        <w:r w:rsidRPr="00EA5D50">
          <w:rPr>
            <w:rStyle w:val="Hyperlink"/>
            <w:rFonts w:eastAsiaTheme="majorEastAsia"/>
            <w:noProof/>
          </w:rPr>
          <w:t>Previous NGAO Performance Documents</w:t>
        </w:r>
        <w:r>
          <w:rPr>
            <w:noProof/>
            <w:webHidden/>
          </w:rPr>
          <w:tab/>
        </w:r>
        <w:r>
          <w:rPr>
            <w:noProof/>
            <w:webHidden/>
          </w:rPr>
          <w:fldChar w:fldCharType="begin"/>
        </w:r>
        <w:r>
          <w:rPr>
            <w:noProof/>
            <w:webHidden/>
          </w:rPr>
          <w:instrText xml:space="preserve"> PAGEREF _Toc258359887 \h </w:instrText>
        </w:r>
        <w:r>
          <w:rPr>
            <w:noProof/>
            <w:webHidden/>
          </w:rPr>
        </w:r>
        <w:r>
          <w:rPr>
            <w:noProof/>
            <w:webHidden/>
          </w:rPr>
          <w:fldChar w:fldCharType="separate"/>
        </w:r>
        <w:r>
          <w:rPr>
            <w:noProof/>
            <w:webHidden/>
          </w:rPr>
          <w:t>4</w:t>
        </w:r>
        <w:r>
          <w:rPr>
            <w:noProof/>
            <w:webHidden/>
          </w:rPr>
          <w:fldChar w:fldCharType="end"/>
        </w:r>
      </w:hyperlink>
    </w:p>
    <w:p w:rsidR="00AA0E79" w:rsidRDefault="00AA0E79">
      <w:pPr>
        <w:pStyle w:val="TOC3"/>
        <w:rPr>
          <w:rFonts w:asciiTheme="minorHAnsi" w:eastAsiaTheme="minorEastAsia" w:hAnsiTheme="minorHAnsi" w:cstheme="minorBidi"/>
          <w:noProof/>
          <w:sz w:val="22"/>
          <w:szCs w:val="22"/>
        </w:rPr>
      </w:pPr>
      <w:hyperlink w:anchor="_Toc258359888" w:history="1">
        <w:r w:rsidRPr="00EA5D50">
          <w:rPr>
            <w:rStyle w:val="Hyperlink"/>
            <w:rFonts w:eastAsiaTheme="majorEastAsia"/>
            <w:noProof/>
          </w:rPr>
          <w:t>Keck AO Performance Analyses</w:t>
        </w:r>
        <w:r>
          <w:rPr>
            <w:noProof/>
            <w:webHidden/>
          </w:rPr>
          <w:tab/>
        </w:r>
        <w:r>
          <w:rPr>
            <w:noProof/>
            <w:webHidden/>
          </w:rPr>
          <w:fldChar w:fldCharType="begin"/>
        </w:r>
        <w:r>
          <w:rPr>
            <w:noProof/>
            <w:webHidden/>
          </w:rPr>
          <w:instrText xml:space="preserve"> PAGEREF _Toc258359888 \h </w:instrText>
        </w:r>
        <w:r>
          <w:rPr>
            <w:noProof/>
            <w:webHidden/>
          </w:rPr>
        </w:r>
        <w:r>
          <w:rPr>
            <w:noProof/>
            <w:webHidden/>
          </w:rPr>
          <w:fldChar w:fldCharType="separate"/>
        </w:r>
        <w:r>
          <w:rPr>
            <w:noProof/>
            <w:webHidden/>
          </w:rPr>
          <w:t>4</w:t>
        </w:r>
        <w:r>
          <w:rPr>
            <w:noProof/>
            <w:webHidden/>
          </w:rPr>
          <w:fldChar w:fldCharType="end"/>
        </w:r>
      </w:hyperlink>
    </w:p>
    <w:p w:rsidR="00AA0E79" w:rsidRDefault="00AA0E79">
      <w:pPr>
        <w:pStyle w:val="TOC3"/>
        <w:rPr>
          <w:rFonts w:asciiTheme="minorHAnsi" w:eastAsiaTheme="minorEastAsia" w:hAnsiTheme="minorHAnsi" w:cstheme="minorBidi"/>
          <w:noProof/>
          <w:sz w:val="22"/>
          <w:szCs w:val="22"/>
        </w:rPr>
      </w:pPr>
      <w:hyperlink w:anchor="_Toc258359889" w:history="1">
        <w:r w:rsidRPr="00EA5D50">
          <w:rPr>
            <w:rStyle w:val="Hyperlink"/>
            <w:rFonts w:eastAsiaTheme="majorEastAsia"/>
            <w:noProof/>
          </w:rPr>
          <w:t>References</w:t>
        </w:r>
        <w:r>
          <w:rPr>
            <w:noProof/>
            <w:webHidden/>
          </w:rPr>
          <w:tab/>
        </w:r>
        <w:r>
          <w:rPr>
            <w:noProof/>
            <w:webHidden/>
          </w:rPr>
          <w:fldChar w:fldCharType="begin"/>
        </w:r>
        <w:r>
          <w:rPr>
            <w:noProof/>
            <w:webHidden/>
          </w:rPr>
          <w:instrText xml:space="preserve"> PAGEREF _Toc258359889 \h </w:instrText>
        </w:r>
        <w:r>
          <w:rPr>
            <w:noProof/>
            <w:webHidden/>
          </w:rPr>
        </w:r>
        <w:r>
          <w:rPr>
            <w:noProof/>
            <w:webHidden/>
          </w:rPr>
          <w:fldChar w:fldCharType="separate"/>
        </w:r>
        <w:r>
          <w:rPr>
            <w:noProof/>
            <w:webHidden/>
          </w:rPr>
          <w:t>4</w:t>
        </w:r>
        <w:r>
          <w:rPr>
            <w:noProof/>
            <w:webHidden/>
          </w:rPr>
          <w:fldChar w:fldCharType="end"/>
        </w:r>
      </w:hyperlink>
    </w:p>
    <w:p w:rsidR="00AA0E79" w:rsidRDefault="00AA0E79">
      <w:pPr>
        <w:pStyle w:val="TOC1"/>
        <w:tabs>
          <w:tab w:val="left" w:pos="480"/>
        </w:tabs>
        <w:rPr>
          <w:rFonts w:asciiTheme="minorHAnsi" w:eastAsiaTheme="minorEastAsia" w:hAnsiTheme="minorHAnsi" w:cstheme="minorBidi"/>
          <w:b w:val="0"/>
          <w:i w:val="0"/>
          <w:noProof/>
          <w:sz w:val="22"/>
          <w:szCs w:val="22"/>
        </w:rPr>
      </w:pPr>
      <w:hyperlink w:anchor="_Toc258359890" w:history="1">
        <w:r w:rsidRPr="00EA5D50">
          <w:rPr>
            <w:rStyle w:val="Hyperlink"/>
            <w:rFonts w:eastAsiaTheme="majorEastAsia"/>
            <w:noProof/>
          </w:rPr>
          <w:t>2</w:t>
        </w:r>
        <w:r>
          <w:rPr>
            <w:rFonts w:asciiTheme="minorHAnsi" w:eastAsiaTheme="minorEastAsia" w:hAnsiTheme="minorHAnsi" w:cstheme="minorBidi"/>
            <w:b w:val="0"/>
            <w:i w:val="0"/>
            <w:noProof/>
            <w:sz w:val="22"/>
            <w:szCs w:val="22"/>
          </w:rPr>
          <w:tab/>
        </w:r>
        <w:r w:rsidRPr="00EA5D50">
          <w:rPr>
            <w:rStyle w:val="Hyperlink"/>
            <w:rFonts w:eastAsiaTheme="majorEastAsia"/>
            <w:noProof/>
          </w:rPr>
          <w:t>NGAO Performance Requirements</w:t>
        </w:r>
        <w:r>
          <w:rPr>
            <w:noProof/>
            <w:webHidden/>
          </w:rPr>
          <w:tab/>
        </w:r>
        <w:r>
          <w:rPr>
            <w:noProof/>
            <w:webHidden/>
          </w:rPr>
          <w:fldChar w:fldCharType="begin"/>
        </w:r>
        <w:r>
          <w:rPr>
            <w:noProof/>
            <w:webHidden/>
          </w:rPr>
          <w:instrText xml:space="preserve"> PAGEREF _Toc258359890 \h </w:instrText>
        </w:r>
        <w:r>
          <w:rPr>
            <w:noProof/>
            <w:webHidden/>
          </w:rPr>
        </w:r>
        <w:r>
          <w:rPr>
            <w:noProof/>
            <w:webHidden/>
          </w:rPr>
          <w:fldChar w:fldCharType="separate"/>
        </w:r>
        <w:r>
          <w:rPr>
            <w:noProof/>
            <w:webHidden/>
          </w:rPr>
          <w:t>4</w:t>
        </w:r>
        <w:r>
          <w:rPr>
            <w:noProof/>
            <w:webHidden/>
          </w:rPr>
          <w:fldChar w:fldCharType="end"/>
        </w:r>
      </w:hyperlink>
    </w:p>
    <w:p w:rsidR="00AA0E79" w:rsidRDefault="00AA0E79">
      <w:pPr>
        <w:pStyle w:val="TOC1"/>
        <w:tabs>
          <w:tab w:val="left" w:pos="480"/>
        </w:tabs>
        <w:rPr>
          <w:rFonts w:asciiTheme="minorHAnsi" w:eastAsiaTheme="minorEastAsia" w:hAnsiTheme="minorHAnsi" w:cstheme="minorBidi"/>
          <w:b w:val="0"/>
          <w:i w:val="0"/>
          <w:noProof/>
          <w:sz w:val="22"/>
          <w:szCs w:val="22"/>
        </w:rPr>
      </w:pPr>
      <w:hyperlink w:anchor="_Toc258359891" w:history="1">
        <w:r w:rsidRPr="00EA5D50">
          <w:rPr>
            <w:rStyle w:val="Hyperlink"/>
            <w:rFonts w:eastAsiaTheme="majorEastAsia"/>
            <w:noProof/>
          </w:rPr>
          <w:t>3</w:t>
        </w:r>
        <w:r>
          <w:rPr>
            <w:rFonts w:asciiTheme="minorHAnsi" w:eastAsiaTheme="minorEastAsia" w:hAnsiTheme="minorHAnsi" w:cstheme="minorBidi"/>
            <w:b w:val="0"/>
            <w:i w:val="0"/>
            <w:noProof/>
            <w:sz w:val="22"/>
            <w:szCs w:val="22"/>
          </w:rPr>
          <w:tab/>
        </w:r>
        <w:r w:rsidRPr="00EA5D50">
          <w:rPr>
            <w:rStyle w:val="Hyperlink"/>
            <w:rFonts w:eastAsiaTheme="majorEastAsia"/>
            <w:noProof/>
          </w:rPr>
          <w:t>Architectural and Observational Elements</w:t>
        </w:r>
        <w:r>
          <w:rPr>
            <w:noProof/>
            <w:webHidden/>
          </w:rPr>
          <w:tab/>
        </w:r>
        <w:r>
          <w:rPr>
            <w:noProof/>
            <w:webHidden/>
          </w:rPr>
          <w:fldChar w:fldCharType="begin"/>
        </w:r>
        <w:r>
          <w:rPr>
            <w:noProof/>
            <w:webHidden/>
          </w:rPr>
          <w:instrText xml:space="preserve"> PAGEREF _Toc258359891 \h </w:instrText>
        </w:r>
        <w:r>
          <w:rPr>
            <w:noProof/>
            <w:webHidden/>
          </w:rPr>
        </w:r>
        <w:r>
          <w:rPr>
            <w:noProof/>
            <w:webHidden/>
          </w:rPr>
          <w:fldChar w:fldCharType="separate"/>
        </w:r>
        <w:r>
          <w:rPr>
            <w:noProof/>
            <w:webHidden/>
          </w:rPr>
          <w:t>5</w:t>
        </w:r>
        <w:r>
          <w:rPr>
            <w:noProof/>
            <w:webHidden/>
          </w:rPr>
          <w:fldChar w:fldCharType="end"/>
        </w:r>
      </w:hyperlink>
    </w:p>
    <w:p w:rsidR="00AA0E79" w:rsidRDefault="00AA0E79">
      <w:pPr>
        <w:pStyle w:val="TOC1"/>
        <w:tabs>
          <w:tab w:val="left" w:pos="480"/>
        </w:tabs>
        <w:rPr>
          <w:rFonts w:asciiTheme="minorHAnsi" w:eastAsiaTheme="minorEastAsia" w:hAnsiTheme="minorHAnsi" w:cstheme="minorBidi"/>
          <w:b w:val="0"/>
          <w:i w:val="0"/>
          <w:noProof/>
          <w:sz w:val="22"/>
          <w:szCs w:val="22"/>
        </w:rPr>
      </w:pPr>
      <w:hyperlink w:anchor="_Toc258359892" w:history="1">
        <w:r w:rsidRPr="00EA5D50">
          <w:rPr>
            <w:rStyle w:val="Hyperlink"/>
            <w:rFonts w:eastAsiaTheme="majorEastAsia"/>
            <w:noProof/>
          </w:rPr>
          <w:t>4</w:t>
        </w:r>
        <w:r>
          <w:rPr>
            <w:rFonts w:asciiTheme="minorHAnsi" w:eastAsiaTheme="minorEastAsia" w:hAnsiTheme="minorHAnsi" w:cstheme="minorBidi"/>
            <w:b w:val="0"/>
            <w:i w:val="0"/>
            <w:noProof/>
            <w:sz w:val="22"/>
            <w:szCs w:val="22"/>
          </w:rPr>
          <w:tab/>
        </w:r>
        <w:r w:rsidRPr="00EA5D50">
          <w:rPr>
            <w:rStyle w:val="Hyperlink"/>
            <w:rFonts w:eastAsiaTheme="majorEastAsia"/>
            <w:noProof/>
          </w:rPr>
          <w:t>Science Case Parameters</w:t>
        </w:r>
        <w:r>
          <w:rPr>
            <w:noProof/>
            <w:webHidden/>
          </w:rPr>
          <w:tab/>
        </w:r>
        <w:r>
          <w:rPr>
            <w:noProof/>
            <w:webHidden/>
          </w:rPr>
          <w:fldChar w:fldCharType="begin"/>
        </w:r>
        <w:r>
          <w:rPr>
            <w:noProof/>
            <w:webHidden/>
          </w:rPr>
          <w:instrText xml:space="preserve"> PAGEREF _Toc258359892 \h </w:instrText>
        </w:r>
        <w:r>
          <w:rPr>
            <w:noProof/>
            <w:webHidden/>
          </w:rPr>
        </w:r>
        <w:r>
          <w:rPr>
            <w:noProof/>
            <w:webHidden/>
          </w:rPr>
          <w:fldChar w:fldCharType="separate"/>
        </w:r>
        <w:r>
          <w:rPr>
            <w:noProof/>
            <w:webHidden/>
          </w:rPr>
          <w:t>8</w:t>
        </w:r>
        <w:r>
          <w:rPr>
            <w:noProof/>
            <w:webHidden/>
          </w:rPr>
          <w:fldChar w:fldCharType="end"/>
        </w:r>
      </w:hyperlink>
    </w:p>
    <w:p w:rsidR="00AA0E79" w:rsidRDefault="00AA0E79">
      <w:pPr>
        <w:pStyle w:val="TOC1"/>
        <w:tabs>
          <w:tab w:val="left" w:pos="480"/>
        </w:tabs>
        <w:rPr>
          <w:rFonts w:asciiTheme="minorHAnsi" w:eastAsiaTheme="minorEastAsia" w:hAnsiTheme="minorHAnsi" w:cstheme="minorBidi"/>
          <w:b w:val="0"/>
          <w:i w:val="0"/>
          <w:noProof/>
          <w:sz w:val="22"/>
          <w:szCs w:val="22"/>
        </w:rPr>
      </w:pPr>
      <w:hyperlink w:anchor="_Toc258359893" w:history="1">
        <w:r w:rsidRPr="00EA5D50">
          <w:rPr>
            <w:rStyle w:val="Hyperlink"/>
            <w:rFonts w:eastAsiaTheme="majorEastAsia"/>
            <w:noProof/>
          </w:rPr>
          <w:t>5</w:t>
        </w:r>
        <w:r>
          <w:rPr>
            <w:rFonts w:asciiTheme="minorHAnsi" w:eastAsiaTheme="minorEastAsia" w:hAnsiTheme="minorHAnsi" w:cstheme="minorBidi"/>
            <w:b w:val="0"/>
            <w:i w:val="0"/>
            <w:noProof/>
            <w:sz w:val="22"/>
            <w:szCs w:val="22"/>
          </w:rPr>
          <w:tab/>
        </w:r>
        <w:r w:rsidRPr="00EA5D50">
          <w:rPr>
            <w:rStyle w:val="Hyperlink"/>
            <w:rFonts w:eastAsiaTheme="majorEastAsia"/>
            <w:noProof/>
          </w:rPr>
          <w:t>Detailed Error Budget for Galaxy Assembly Key Science Case</w:t>
        </w:r>
        <w:r>
          <w:rPr>
            <w:noProof/>
            <w:webHidden/>
          </w:rPr>
          <w:tab/>
        </w:r>
        <w:r>
          <w:rPr>
            <w:noProof/>
            <w:webHidden/>
          </w:rPr>
          <w:fldChar w:fldCharType="begin"/>
        </w:r>
        <w:r>
          <w:rPr>
            <w:noProof/>
            <w:webHidden/>
          </w:rPr>
          <w:instrText xml:space="preserve"> PAGEREF _Toc258359893 \h </w:instrText>
        </w:r>
        <w:r>
          <w:rPr>
            <w:noProof/>
            <w:webHidden/>
          </w:rPr>
        </w:r>
        <w:r>
          <w:rPr>
            <w:noProof/>
            <w:webHidden/>
          </w:rPr>
          <w:fldChar w:fldCharType="separate"/>
        </w:r>
        <w:r>
          <w:rPr>
            <w:noProof/>
            <w:webHidden/>
          </w:rPr>
          <w:t>11</w:t>
        </w:r>
        <w:r>
          <w:rPr>
            <w:noProof/>
            <w:webHidden/>
          </w:rPr>
          <w:fldChar w:fldCharType="end"/>
        </w:r>
      </w:hyperlink>
    </w:p>
    <w:p w:rsidR="00AA0E79" w:rsidRDefault="00AA0E79">
      <w:pPr>
        <w:pStyle w:val="TOC2"/>
        <w:tabs>
          <w:tab w:val="left" w:pos="880"/>
        </w:tabs>
        <w:rPr>
          <w:rFonts w:asciiTheme="minorHAnsi" w:eastAsiaTheme="minorEastAsia" w:hAnsiTheme="minorHAnsi" w:cstheme="minorBidi"/>
          <w:b w:val="0"/>
          <w:noProof/>
          <w:szCs w:val="22"/>
        </w:rPr>
      </w:pPr>
      <w:hyperlink w:anchor="_Toc258359894" w:history="1">
        <w:r w:rsidRPr="00EA5D50">
          <w:rPr>
            <w:rStyle w:val="Hyperlink"/>
            <w:rFonts w:eastAsiaTheme="majorEastAsia"/>
            <w:noProof/>
          </w:rPr>
          <w:t>5.1</w:t>
        </w:r>
        <w:r>
          <w:rPr>
            <w:rFonts w:asciiTheme="minorHAnsi" w:eastAsiaTheme="minorEastAsia" w:hAnsiTheme="minorHAnsi" w:cstheme="minorBidi"/>
            <w:b w:val="0"/>
            <w:noProof/>
            <w:szCs w:val="22"/>
          </w:rPr>
          <w:tab/>
        </w:r>
        <w:r w:rsidRPr="00EA5D50">
          <w:rPr>
            <w:rStyle w:val="Hyperlink"/>
            <w:rFonts w:eastAsiaTheme="majorEastAsia"/>
            <w:noProof/>
          </w:rPr>
          <w:t>Science Path Wavefront Error Budget</w:t>
        </w:r>
        <w:r>
          <w:rPr>
            <w:noProof/>
            <w:webHidden/>
          </w:rPr>
          <w:tab/>
        </w:r>
        <w:r>
          <w:rPr>
            <w:noProof/>
            <w:webHidden/>
          </w:rPr>
          <w:fldChar w:fldCharType="begin"/>
        </w:r>
        <w:r>
          <w:rPr>
            <w:noProof/>
            <w:webHidden/>
          </w:rPr>
          <w:instrText xml:space="preserve"> PAGEREF _Toc258359894 \h </w:instrText>
        </w:r>
        <w:r>
          <w:rPr>
            <w:noProof/>
            <w:webHidden/>
          </w:rPr>
        </w:r>
        <w:r>
          <w:rPr>
            <w:noProof/>
            <w:webHidden/>
          </w:rPr>
          <w:fldChar w:fldCharType="separate"/>
        </w:r>
        <w:r>
          <w:rPr>
            <w:noProof/>
            <w:webHidden/>
          </w:rPr>
          <w:t>11</w:t>
        </w:r>
        <w:r>
          <w:rPr>
            <w:noProof/>
            <w:webHidden/>
          </w:rPr>
          <w:fldChar w:fldCharType="end"/>
        </w:r>
      </w:hyperlink>
    </w:p>
    <w:p w:rsidR="00AA0E79" w:rsidRDefault="00AA0E79">
      <w:pPr>
        <w:pStyle w:val="TOC2"/>
        <w:tabs>
          <w:tab w:val="left" w:pos="880"/>
        </w:tabs>
        <w:rPr>
          <w:rFonts w:asciiTheme="minorHAnsi" w:eastAsiaTheme="minorEastAsia" w:hAnsiTheme="minorHAnsi" w:cstheme="minorBidi"/>
          <w:b w:val="0"/>
          <w:noProof/>
          <w:szCs w:val="22"/>
        </w:rPr>
      </w:pPr>
      <w:hyperlink w:anchor="_Toc258359895" w:history="1">
        <w:r w:rsidRPr="00EA5D50">
          <w:rPr>
            <w:rStyle w:val="Hyperlink"/>
            <w:rFonts w:eastAsiaTheme="majorEastAsia"/>
            <w:noProof/>
          </w:rPr>
          <w:t>5.2</w:t>
        </w:r>
        <w:r>
          <w:rPr>
            <w:rFonts w:asciiTheme="minorHAnsi" w:eastAsiaTheme="minorEastAsia" w:hAnsiTheme="minorHAnsi" w:cstheme="minorBidi"/>
            <w:b w:val="0"/>
            <w:noProof/>
            <w:szCs w:val="22"/>
          </w:rPr>
          <w:tab/>
        </w:r>
        <w:r w:rsidRPr="00EA5D50">
          <w:rPr>
            <w:rStyle w:val="Hyperlink"/>
            <w:rFonts w:eastAsiaTheme="majorEastAsia"/>
            <w:noProof/>
          </w:rPr>
          <w:t>TT Sharpening Budget</w:t>
        </w:r>
        <w:r>
          <w:rPr>
            <w:noProof/>
            <w:webHidden/>
          </w:rPr>
          <w:tab/>
        </w:r>
        <w:r>
          <w:rPr>
            <w:noProof/>
            <w:webHidden/>
          </w:rPr>
          <w:fldChar w:fldCharType="begin"/>
        </w:r>
        <w:r>
          <w:rPr>
            <w:noProof/>
            <w:webHidden/>
          </w:rPr>
          <w:instrText xml:space="preserve"> PAGEREF _Toc258359895 \h </w:instrText>
        </w:r>
        <w:r>
          <w:rPr>
            <w:noProof/>
            <w:webHidden/>
          </w:rPr>
        </w:r>
        <w:r>
          <w:rPr>
            <w:noProof/>
            <w:webHidden/>
          </w:rPr>
          <w:fldChar w:fldCharType="separate"/>
        </w:r>
        <w:r>
          <w:rPr>
            <w:noProof/>
            <w:webHidden/>
          </w:rPr>
          <w:t>12</w:t>
        </w:r>
        <w:r>
          <w:rPr>
            <w:noProof/>
            <w:webHidden/>
          </w:rPr>
          <w:fldChar w:fldCharType="end"/>
        </w:r>
      </w:hyperlink>
    </w:p>
    <w:p w:rsidR="00AA0E79" w:rsidRDefault="00AA0E79">
      <w:pPr>
        <w:pStyle w:val="TOC2"/>
        <w:tabs>
          <w:tab w:val="left" w:pos="880"/>
        </w:tabs>
        <w:rPr>
          <w:rFonts w:asciiTheme="minorHAnsi" w:eastAsiaTheme="minorEastAsia" w:hAnsiTheme="minorHAnsi" w:cstheme="minorBidi"/>
          <w:b w:val="0"/>
          <w:noProof/>
          <w:szCs w:val="22"/>
        </w:rPr>
      </w:pPr>
      <w:hyperlink w:anchor="_Toc258359896" w:history="1">
        <w:r w:rsidRPr="00EA5D50">
          <w:rPr>
            <w:rStyle w:val="Hyperlink"/>
            <w:rFonts w:eastAsiaTheme="majorEastAsia"/>
            <w:noProof/>
          </w:rPr>
          <w:t>5.3</w:t>
        </w:r>
        <w:r>
          <w:rPr>
            <w:rFonts w:asciiTheme="minorHAnsi" w:eastAsiaTheme="minorEastAsia" w:hAnsiTheme="minorHAnsi" w:cstheme="minorBidi"/>
            <w:b w:val="0"/>
            <w:noProof/>
            <w:szCs w:val="22"/>
          </w:rPr>
          <w:tab/>
        </w:r>
        <w:r w:rsidRPr="00EA5D50">
          <w:rPr>
            <w:rStyle w:val="Hyperlink"/>
            <w:rFonts w:eastAsiaTheme="majorEastAsia"/>
            <w:noProof/>
          </w:rPr>
          <w:t>TWFS Budget</w:t>
        </w:r>
        <w:r>
          <w:rPr>
            <w:noProof/>
            <w:webHidden/>
          </w:rPr>
          <w:tab/>
        </w:r>
        <w:r>
          <w:rPr>
            <w:noProof/>
            <w:webHidden/>
          </w:rPr>
          <w:fldChar w:fldCharType="begin"/>
        </w:r>
        <w:r>
          <w:rPr>
            <w:noProof/>
            <w:webHidden/>
          </w:rPr>
          <w:instrText xml:space="preserve"> PAGEREF _Toc258359896 \h </w:instrText>
        </w:r>
        <w:r>
          <w:rPr>
            <w:noProof/>
            <w:webHidden/>
          </w:rPr>
        </w:r>
        <w:r>
          <w:rPr>
            <w:noProof/>
            <w:webHidden/>
          </w:rPr>
          <w:fldChar w:fldCharType="separate"/>
        </w:r>
        <w:r>
          <w:rPr>
            <w:noProof/>
            <w:webHidden/>
          </w:rPr>
          <w:t>12</w:t>
        </w:r>
        <w:r>
          <w:rPr>
            <w:noProof/>
            <w:webHidden/>
          </w:rPr>
          <w:fldChar w:fldCharType="end"/>
        </w:r>
      </w:hyperlink>
    </w:p>
    <w:p w:rsidR="00AA0E79" w:rsidRDefault="00AA0E79">
      <w:pPr>
        <w:pStyle w:val="TOC1"/>
        <w:tabs>
          <w:tab w:val="left" w:pos="480"/>
        </w:tabs>
        <w:rPr>
          <w:rFonts w:asciiTheme="minorHAnsi" w:eastAsiaTheme="minorEastAsia" w:hAnsiTheme="minorHAnsi" w:cstheme="minorBidi"/>
          <w:b w:val="0"/>
          <w:i w:val="0"/>
          <w:noProof/>
          <w:sz w:val="22"/>
          <w:szCs w:val="22"/>
        </w:rPr>
      </w:pPr>
      <w:hyperlink w:anchor="_Toc258359897" w:history="1">
        <w:r w:rsidRPr="00EA5D50">
          <w:rPr>
            <w:rStyle w:val="Hyperlink"/>
            <w:rFonts w:eastAsiaTheme="majorEastAsia"/>
            <w:noProof/>
          </w:rPr>
          <w:t>6</w:t>
        </w:r>
        <w:r>
          <w:rPr>
            <w:rFonts w:asciiTheme="minorHAnsi" w:eastAsiaTheme="minorEastAsia" w:hAnsiTheme="minorHAnsi" w:cstheme="minorBidi"/>
            <w:b w:val="0"/>
            <w:i w:val="0"/>
            <w:noProof/>
            <w:sz w:val="22"/>
            <w:szCs w:val="22"/>
          </w:rPr>
          <w:tab/>
        </w:r>
        <w:r w:rsidRPr="00EA5D50">
          <w:rPr>
            <w:rStyle w:val="Hyperlink"/>
            <w:rFonts w:eastAsiaTheme="majorEastAsia"/>
            <w:noProof/>
          </w:rPr>
          <w:t>LGS Mode operation with 5 x 5 subaperture NGS WFS TWFS mode</w:t>
        </w:r>
        <w:r>
          <w:rPr>
            <w:noProof/>
            <w:webHidden/>
          </w:rPr>
          <w:tab/>
        </w:r>
        <w:r>
          <w:rPr>
            <w:noProof/>
            <w:webHidden/>
          </w:rPr>
          <w:fldChar w:fldCharType="begin"/>
        </w:r>
        <w:r>
          <w:rPr>
            <w:noProof/>
            <w:webHidden/>
          </w:rPr>
          <w:instrText xml:space="preserve"> PAGEREF _Toc258359897 \h </w:instrText>
        </w:r>
        <w:r>
          <w:rPr>
            <w:noProof/>
            <w:webHidden/>
          </w:rPr>
        </w:r>
        <w:r>
          <w:rPr>
            <w:noProof/>
            <w:webHidden/>
          </w:rPr>
          <w:fldChar w:fldCharType="separate"/>
        </w:r>
        <w:r>
          <w:rPr>
            <w:noProof/>
            <w:webHidden/>
          </w:rPr>
          <w:t>13</w:t>
        </w:r>
        <w:r>
          <w:rPr>
            <w:noProof/>
            <w:webHidden/>
          </w:rPr>
          <w:fldChar w:fldCharType="end"/>
        </w:r>
      </w:hyperlink>
    </w:p>
    <w:p w:rsidR="00AA0E79" w:rsidRDefault="00AA0E79">
      <w:pPr>
        <w:pStyle w:val="TOC2"/>
        <w:tabs>
          <w:tab w:val="left" w:pos="880"/>
        </w:tabs>
        <w:rPr>
          <w:rFonts w:asciiTheme="minorHAnsi" w:eastAsiaTheme="minorEastAsia" w:hAnsiTheme="minorHAnsi" w:cstheme="minorBidi"/>
          <w:b w:val="0"/>
          <w:noProof/>
          <w:szCs w:val="22"/>
        </w:rPr>
      </w:pPr>
      <w:hyperlink w:anchor="_Toc258359898" w:history="1">
        <w:r w:rsidRPr="00EA5D50">
          <w:rPr>
            <w:rStyle w:val="Hyperlink"/>
            <w:rFonts w:eastAsiaTheme="majorEastAsia"/>
            <w:noProof/>
          </w:rPr>
          <w:t>6.1</w:t>
        </w:r>
        <w:r>
          <w:rPr>
            <w:rFonts w:asciiTheme="minorHAnsi" w:eastAsiaTheme="minorEastAsia" w:hAnsiTheme="minorHAnsi" w:cstheme="minorBidi"/>
            <w:b w:val="0"/>
            <w:noProof/>
            <w:szCs w:val="22"/>
          </w:rPr>
          <w:tab/>
        </w:r>
        <w:r w:rsidRPr="00EA5D50">
          <w:rPr>
            <w:rStyle w:val="Hyperlink"/>
            <w:rFonts w:eastAsiaTheme="majorEastAsia"/>
            <w:noProof/>
          </w:rPr>
          <w:t>Describe the mode of operation</w:t>
        </w:r>
        <w:r>
          <w:rPr>
            <w:noProof/>
            <w:webHidden/>
          </w:rPr>
          <w:tab/>
        </w:r>
        <w:r>
          <w:rPr>
            <w:noProof/>
            <w:webHidden/>
          </w:rPr>
          <w:fldChar w:fldCharType="begin"/>
        </w:r>
        <w:r>
          <w:rPr>
            <w:noProof/>
            <w:webHidden/>
          </w:rPr>
          <w:instrText xml:space="preserve"> PAGEREF _Toc258359898 \h </w:instrText>
        </w:r>
        <w:r>
          <w:rPr>
            <w:noProof/>
            <w:webHidden/>
          </w:rPr>
        </w:r>
        <w:r>
          <w:rPr>
            <w:noProof/>
            <w:webHidden/>
          </w:rPr>
          <w:fldChar w:fldCharType="separate"/>
        </w:r>
        <w:r>
          <w:rPr>
            <w:noProof/>
            <w:webHidden/>
          </w:rPr>
          <w:t>13</w:t>
        </w:r>
        <w:r>
          <w:rPr>
            <w:noProof/>
            <w:webHidden/>
          </w:rPr>
          <w:fldChar w:fldCharType="end"/>
        </w:r>
      </w:hyperlink>
    </w:p>
    <w:p w:rsidR="00AA0E79" w:rsidRDefault="00AA0E79">
      <w:pPr>
        <w:pStyle w:val="TOC2"/>
        <w:tabs>
          <w:tab w:val="left" w:pos="880"/>
        </w:tabs>
        <w:rPr>
          <w:rFonts w:asciiTheme="minorHAnsi" w:eastAsiaTheme="minorEastAsia" w:hAnsiTheme="minorHAnsi" w:cstheme="minorBidi"/>
          <w:b w:val="0"/>
          <w:noProof/>
          <w:szCs w:val="22"/>
        </w:rPr>
      </w:pPr>
      <w:hyperlink w:anchor="_Toc258359899" w:history="1">
        <w:r w:rsidRPr="00EA5D50">
          <w:rPr>
            <w:rStyle w:val="Hyperlink"/>
            <w:rFonts w:eastAsiaTheme="majorEastAsia"/>
            <w:noProof/>
          </w:rPr>
          <w:t>6.2</w:t>
        </w:r>
        <w:r>
          <w:rPr>
            <w:rFonts w:asciiTheme="minorHAnsi" w:eastAsiaTheme="minorEastAsia" w:hAnsiTheme="minorHAnsi" w:cstheme="minorBidi"/>
            <w:b w:val="0"/>
            <w:noProof/>
            <w:szCs w:val="22"/>
          </w:rPr>
          <w:tab/>
        </w:r>
        <w:r w:rsidRPr="00EA5D50">
          <w:rPr>
            <w:rStyle w:val="Hyperlink"/>
            <w:rFonts w:eastAsiaTheme="majorEastAsia"/>
            <w:noProof/>
          </w:rPr>
          <w:t>Performance Estimate</w:t>
        </w:r>
        <w:r>
          <w:rPr>
            <w:noProof/>
            <w:webHidden/>
          </w:rPr>
          <w:tab/>
        </w:r>
        <w:r>
          <w:rPr>
            <w:noProof/>
            <w:webHidden/>
          </w:rPr>
          <w:fldChar w:fldCharType="begin"/>
        </w:r>
        <w:r>
          <w:rPr>
            <w:noProof/>
            <w:webHidden/>
          </w:rPr>
          <w:instrText xml:space="preserve"> PAGEREF _Toc258359899 \h </w:instrText>
        </w:r>
        <w:r>
          <w:rPr>
            <w:noProof/>
            <w:webHidden/>
          </w:rPr>
        </w:r>
        <w:r>
          <w:rPr>
            <w:noProof/>
            <w:webHidden/>
          </w:rPr>
          <w:fldChar w:fldCharType="separate"/>
        </w:r>
        <w:r>
          <w:rPr>
            <w:noProof/>
            <w:webHidden/>
          </w:rPr>
          <w:t>13</w:t>
        </w:r>
        <w:r>
          <w:rPr>
            <w:noProof/>
            <w:webHidden/>
          </w:rPr>
          <w:fldChar w:fldCharType="end"/>
        </w:r>
      </w:hyperlink>
    </w:p>
    <w:p w:rsidR="00AA0E79" w:rsidRDefault="00AA0E79">
      <w:pPr>
        <w:pStyle w:val="TOC1"/>
        <w:tabs>
          <w:tab w:val="left" w:pos="480"/>
        </w:tabs>
        <w:rPr>
          <w:rFonts w:asciiTheme="minorHAnsi" w:eastAsiaTheme="minorEastAsia" w:hAnsiTheme="minorHAnsi" w:cstheme="minorBidi"/>
          <w:b w:val="0"/>
          <w:i w:val="0"/>
          <w:noProof/>
          <w:sz w:val="22"/>
          <w:szCs w:val="22"/>
        </w:rPr>
      </w:pPr>
      <w:hyperlink w:anchor="_Toc258359900" w:history="1">
        <w:r w:rsidRPr="00EA5D50">
          <w:rPr>
            <w:rStyle w:val="Hyperlink"/>
            <w:rFonts w:eastAsiaTheme="majorEastAsia"/>
            <w:noProof/>
          </w:rPr>
          <w:t>7</w:t>
        </w:r>
        <w:r>
          <w:rPr>
            <w:rFonts w:asciiTheme="minorHAnsi" w:eastAsiaTheme="minorEastAsia" w:hAnsiTheme="minorHAnsi" w:cstheme="minorBidi"/>
            <w:b w:val="0"/>
            <w:i w:val="0"/>
            <w:noProof/>
            <w:sz w:val="22"/>
            <w:szCs w:val="22"/>
          </w:rPr>
          <w:tab/>
        </w:r>
        <w:r w:rsidRPr="00EA5D50">
          <w:rPr>
            <w:rStyle w:val="Hyperlink"/>
            <w:rFonts w:eastAsiaTheme="majorEastAsia"/>
            <w:noProof/>
          </w:rPr>
          <w:t>Trade Studies</w:t>
        </w:r>
        <w:r>
          <w:rPr>
            <w:noProof/>
            <w:webHidden/>
          </w:rPr>
          <w:tab/>
        </w:r>
        <w:r>
          <w:rPr>
            <w:noProof/>
            <w:webHidden/>
          </w:rPr>
          <w:fldChar w:fldCharType="begin"/>
        </w:r>
        <w:r>
          <w:rPr>
            <w:noProof/>
            <w:webHidden/>
          </w:rPr>
          <w:instrText xml:space="preserve"> PAGEREF _Toc258359900 \h </w:instrText>
        </w:r>
        <w:r>
          <w:rPr>
            <w:noProof/>
            <w:webHidden/>
          </w:rPr>
        </w:r>
        <w:r>
          <w:rPr>
            <w:noProof/>
            <w:webHidden/>
          </w:rPr>
          <w:fldChar w:fldCharType="separate"/>
        </w:r>
        <w:r>
          <w:rPr>
            <w:noProof/>
            <w:webHidden/>
          </w:rPr>
          <w:t>14</w:t>
        </w:r>
        <w:r>
          <w:rPr>
            <w:noProof/>
            <w:webHidden/>
          </w:rPr>
          <w:fldChar w:fldCharType="end"/>
        </w:r>
      </w:hyperlink>
    </w:p>
    <w:p w:rsidR="00AA0E79" w:rsidRDefault="00AA0E79">
      <w:pPr>
        <w:pStyle w:val="TOC2"/>
        <w:tabs>
          <w:tab w:val="left" w:pos="880"/>
        </w:tabs>
        <w:rPr>
          <w:rFonts w:asciiTheme="minorHAnsi" w:eastAsiaTheme="minorEastAsia" w:hAnsiTheme="minorHAnsi" w:cstheme="minorBidi"/>
          <w:b w:val="0"/>
          <w:noProof/>
          <w:szCs w:val="22"/>
        </w:rPr>
      </w:pPr>
      <w:hyperlink w:anchor="_Toc258359901" w:history="1">
        <w:r w:rsidRPr="00EA5D50">
          <w:rPr>
            <w:rStyle w:val="Hyperlink"/>
            <w:rFonts w:eastAsiaTheme="majorEastAsia"/>
            <w:noProof/>
          </w:rPr>
          <w:t>7.1</w:t>
        </w:r>
        <w:r>
          <w:rPr>
            <w:rFonts w:asciiTheme="minorHAnsi" w:eastAsiaTheme="minorEastAsia" w:hAnsiTheme="minorHAnsi" w:cstheme="minorBidi"/>
            <w:b w:val="0"/>
            <w:noProof/>
            <w:szCs w:val="22"/>
          </w:rPr>
          <w:tab/>
        </w:r>
        <w:r w:rsidRPr="00EA5D50">
          <w:rPr>
            <w:rStyle w:val="Hyperlink"/>
            <w:rFonts w:eastAsiaTheme="majorEastAsia"/>
            <w:noProof/>
          </w:rPr>
          <w:t>Performance vs. Seeing</w:t>
        </w:r>
        <w:r>
          <w:rPr>
            <w:noProof/>
            <w:webHidden/>
          </w:rPr>
          <w:tab/>
        </w:r>
        <w:r>
          <w:rPr>
            <w:noProof/>
            <w:webHidden/>
          </w:rPr>
          <w:fldChar w:fldCharType="begin"/>
        </w:r>
        <w:r>
          <w:rPr>
            <w:noProof/>
            <w:webHidden/>
          </w:rPr>
          <w:instrText xml:space="preserve"> PAGEREF _Toc258359901 \h </w:instrText>
        </w:r>
        <w:r>
          <w:rPr>
            <w:noProof/>
            <w:webHidden/>
          </w:rPr>
        </w:r>
        <w:r>
          <w:rPr>
            <w:noProof/>
            <w:webHidden/>
          </w:rPr>
          <w:fldChar w:fldCharType="separate"/>
        </w:r>
        <w:r>
          <w:rPr>
            <w:noProof/>
            <w:webHidden/>
          </w:rPr>
          <w:t>14</w:t>
        </w:r>
        <w:r>
          <w:rPr>
            <w:noProof/>
            <w:webHidden/>
          </w:rPr>
          <w:fldChar w:fldCharType="end"/>
        </w:r>
      </w:hyperlink>
    </w:p>
    <w:p w:rsidR="00AA0E79" w:rsidRDefault="00AA0E79">
      <w:pPr>
        <w:pStyle w:val="TOC2"/>
        <w:tabs>
          <w:tab w:val="left" w:pos="880"/>
        </w:tabs>
        <w:rPr>
          <w:rFonts w:asciiTheme="minorHAnsi" w:eastAsiaTheme="minorEastAsia" w:hAnsiTheme="minorHAnsi" w:cstheme="minorBidi"/>
          <w:b w:val="0"/>
          <w:noProof/>
          <w:szCs w:val="22"/>
        </w:rPr>
      </w:pPr>
      <w:hyperlink w:anchor="_Toc258359902" w:history="1">
        <w:r w:rsidRPr="00EA5D50">
          <w:rPr>
            <w:rStyle w:val="Hyperlink"/>
            <w:rFonts w:eastAsiaTheme="majorEastAsia"/>
            <w:noProof/>
          </w:rPr>
          <w:t>7.2</w:t>
        </w:r>
        <w:r>
          <w:rPr>
            <w:rFonts w:asciiTheme="minorHAnsi" w:eastAsiaTheme="minorEastAsia" w:hAnsiTheme="minorHAnsi" w:cstheme="minorBidi"/>
            <w:b w:val="0"/>
            <w:noProof/>
            <w:szCs w:val="22"/>
          </w:rPr>
          <w:tab/>
        </w:r>
        <w:r w:rsidRPr="00EA5D50">
          <w:rPr>
            <w:rStyle w:val="Hyperlink"/>
            <w:rFonts w:eastAsiaTheme="majorEastAsia"/>
            <w:noProof/>
          </w:rPr>
          <w:t>Performance vs. Wind Speed</w:t>
        </w:r>
        <w:r>
          <w:rPr>
            <w:noProof/>
            <w:webHidden/>
          </w:rPr>
          <w:tab/>
        </w:r>
        <w:r>
          <w:rPr>
            <w:noProof/>
            <w:webHidden/>
          </w:rPr>
          <w:fldChar w:fldCharType="begin"/>
        </w:r>
        <w:r>
          <w:rPr>
            <w:noProof/>
            <w:webHidden/>
          </w:rPr>
          <w:instrText xml:space="preserve"> PAGEREF _Toc258359902 \h </w:instrText>
        </w:r>
        <w:r>
          <w:rPr>
            <w:noProof/>
            <w:webHidden/>
          </w:rPr>
        </w:r>
        <w:r>
          <w:rPr>
            <w:noProof/>
            <w:webHidden/>
          </w:rPr>
          <w:fldChar w:fldCharType="separate"/>
        </w:r>
        <w:r>
          <w:rPr>
            <w:noProof/>
            <w:webHidden/>
          </w:rPr>
          <w:t>15</w:t>
        </w:r>
        <w:r>
          <w:rPr>
            <w:noProof/>
            <w:webHidden/>
          </w:rPr>
          <w:fldChar w:fldCharType="end"/>
        </w:r>
      </w:hyperlink>
    </w:p>
    <w:p w:rsidR="00AA0E79" w:rsidRDefault="00AA0E79">
      <w:pPr>
        <w:pStyle w:val="TOC2"/>
        <w:tabs>
          <w:tab w:val="left" w:pos="880"/>
        </w:tabs>
        <w:rPr>
          <w:rFonts w:asciiTheme="minorHAnsi" w:eastAsiaTheme="minorEastAsia" w:hAnsiTheme="minorHAnsi" w:cstheme="minorBidi"/>
          <w:b w:val="0"/>
          <w:noProof/>
          <w:szCs w:val="22"/>
        </w:rPr>
      </w:pPr>
      <w:hyperlink w:anchor="_Toc258359903" w:history="1">
        <w:r w:rsidRPr="00EA5D50">
          <w:rPr>
            <w:rStyle w:val="Hyperlink"/>
            <w:rFonts w:eastAsiaTheme="majorEastAsia"/>
            <w:noProof/>
          </w:rPr>
          <w:t>7.3</w:t>
        </w:r>
        <w:r>
          <w:rPr>
            <w:rFonts w:asciiTheme="minorHAnsi" w:eastAsiaTheme="minorEastAsia" w:hAnsiTheme="minorHAnsi" w:cstheme="minorBidi"/>
            <w:b w:val="0"/>
            <w:noProof/>
            <w:szCs w:val="22"/>
          </w:rPr>
          <w:tab/>
        </w:r>
        <w:r w:rsidRPr="00EA5D50">
          <w:rPr>
            <w:rStyle w:val="Hyperlink"/>
            <w:rFonts w:eastAsiaTheme="majorEastAsia"/>
            <w:noProof/>
          </w:rPr>
          <w:t>Performance vs. Laser Return</w:t>
        </w:r>
        <w:r>
          <w:rPr>
            <w:noProof/>
            <w:webHidden/>
          </w:rPr>
          <w:tab/>
        </w:r>
        <w:r>
          <w:rPr>
            <w:noProof/>
            <w:webHidden/>
          </w:rPr>
          <w:fldChar w:fldCharType="begin"/>
        </w:r>
        <w:r>
          <w:rPr>
            <w:noProof/>
            <w:webHidden/>
          </w:rPr>
          <w:instrText xml:space="preserve"> PAGEREF _Toc258359903 \h </w:instrText>
        </w:r>
        <w:r>
          <w:rPr>
            <w:noProof/>
            <w:webHidden/>
          </w:rPr>
        </w:r>
        <w:r>
          <w:rPr>
            <w:noProof/>
            <w:webHidden/>
          </w:rPr>
          <w:fldChar w:fldCharType="separate"/>
        </w:r>
        <w:r>
          <w:rPr>
            <w:noProof/>
            <w:webHidden/>
          </w:rPr>
          <w:t>15</w:t>
        </w:r>
        <w:r>
          <w:rPr>
            <w:noProof/>
            <w:webHidden/>
          </w:rPr>
          <w:fldChar w:fldCharType="end"/>
        </w:r>
      </w:hyperlink>
    </w:p>
    <w:p w:rsidR="00AA0E79" w:rsidRDefault="00AA0E79">
      <w:pPr>
        <w:pStyle w:val="TOC2"/>
        <w:tabs>
          <w:tab w:val="left" w:pos="880"/>
        </w:tabs>
        <w:rPr>
          <w:rFonts w:asciiTheme="minorHAnsi" w:eastAsiaTheme="minorEastAsia" w:hAnsiTheme="minorHAnsi" w:cstheme="minorBidi"/>
          <w:b w:val="0"/>
          <w:noProof/>
          <w:szCs w:val="22"/>
        </w:rPr>
      </w:pPr>
      <w:hyperlink w:anchor="_Toc258359904" w:history="1">
        <w:r w:rsidRPr="00EA5D50">
          <w:rPr>
            <w:rStyle w:val="Hyperlink"/>
            <w:rFonts w:eastAsiaTheme="majorEastAsia"/>
            <w:noProof/>
          </w:rPr>
          <w:t>7.4</w:t>
        </w:r>
        <w:r>
          <w:rPr>
            <w:rFonts w:asciiTheme="minorHAnsi" w:eastAsiaTheme="minorEastAsia" w:hAnsiTheme="minorHAnsi" w:cstheme="minorBidi"/>
            <w:b w:val="0"/>
            <w:noProof/>
            <w:szCs w:val="22"/>
          </w:rPr>
          <w:tab/>
        </w:r>
        <w:r w:rsidRPr="00EA5D50">
          <w:rPr>
            <w:rStyle w:val="Hyperlink"/>
            <w:rFonts w:eastAsiaTheme="majorEastAsia"/>
            <w:noProof/>
          </w:rPr>
          <w:t>Seeing, Wind Speed, and Sodium Abundance Monte Carlo Results</w:t>
        </w:r>
        <w:r>
          <w:rPr>
            <w:noProof/>
            <w:webHidden/>
          </w:rPr>
          <w:tab/>
        </w:r>
        <w:r>
          <w:rPr>
            <w:noProof/>
            <w:webHidden/>
          </w:rPr>
          <w:fldChar w:fldCharType="begin"/>
        </w:r>
        <w:r>
          <w:rPr>
            <w:noProof/>
            <w:webHidden/>
          </w:rPr>
          <w:instrText xml:space="preserve"> PAGEREF _Toc258359904 \h </w:instrText>
        </w:r>
        <w:r>
          <w:rPr>
            <w:noProof/>
            <w:webHidden/>
          </w:rPr>
        </w:r>
        <w:r>
          <w:rPr>
            <w:noProof/>
            <w:webHidden/>
          </w:rPr>
          <w:fldChar w:fldCharType="separate"/>
        </w:r>
        <w:r>
          <w:rPr>
            <w:noProof/>
            <w:webHidden/>
          </w:rPr>
          <w:t>17</w:t>
        </w:r>
        <w:r>
          <w:rPr>
            <w:noProof/>
            <w:webHidden/>
          </w:rPr>
          <w:fldChar w:fldCharType="end"/>
        </w:r>
      </w:hyperlink>
    </w:p>
    <w:p w:rsidR="00AA0E79" w:rsidRDefault="00AA0E79">
      <w:pPr>
        <w:pStyle w:val="TOC2"/>
        <w:tabs>
          <w:tab w:val="left" w:pos="880"/>
        </w:tabs>
        <w:rPr>
          <w:rFonts w:asciiTheme="minorHAnsi" w:eastAsiaTheme="minorEastAsia" w:hAnsiTheme="minorHAnsi" w:cstheme="minorBidi"/>
          <w:b w:val="0"/>
          <w:noProof/>
          <w:szCs w:val="22"/>
        </w:rPr>
      </w:pPr>
      <w:hyperlink w:anchor="_Toc258359905" w:history="1">
        <w:r w:rsidRPr="00EA5D50">
          <w:rPr>
            <w:rStyle w:val="Hyperlink"/>
            <w:rFonts w:eastAsiaTheme="majorEastAsia"/>
            <w:noProof/>
          </w:rPr>
          <w:t>7.5</w:t>
        </w:r>
        <w:r>
          <w:rPr>
            <w:rFonts w:asciiTheme="minorHAnsi" w:eastAsiaTheme="minorEastAsia" w:hAnsiTheme="minorHAnsi" w:cstheme="minorBidi"/>
            <w:b w:val="0"/>
            <w:noProof/>
            <w:szCs w:val="22"/>
          </w:rPr>
          <w:tab/>
        </w:r>
        <w:r w:rsidRPr="00EA5D50">
          <w:rPr>
            <w:rStyle w:val="Hyperlink"/>
            <w:rFonts w:eastAsiaTheme="majorEastAsia"/>
            <w:noProof/>
          </w:rPr>
          <w:t>Performance vs. Sky Fraction</w:t>
        </w:r>
        <w:r>
          <w:rPr>
            <w:noProof/>
            <w:webHidden/>
          </w:rPr>
          <w:tab/>
        </w:r>
        <w:r>
          <w:rPr>
            <w:noProof/>
            <w:webHidden/>
          </w:rPr>
          <w:fldChar w:fldCharType="begin"/>
        </w:r>
        <w:r>
          <w:rPr>
            <w:noProof/>
            <w:webHidden/>
          </w:rPr>
          <w:instrText xml:space="preserve"> PAGEREF _Toc258359905 \h </w:instrText>
        </w:r>
        <w:r>
          <w:rPr>
            <w:noProof/>
            <w:webHidden/>
          </w:rPr>
        </w:r>
        <w:r>
          <w:rPr>
            <w:noProof/>
            <w:webHidden/>
          </w:rPr>
          <w:fldChar w:fldCharType="separate"/>
        </w:r>
        <w:r>
          <w:rPr>
            <w:noProof/>
            <w:webHidden/>
          </w:rPr>
          <w:t>20</w:t>
        </w:r>
        <w:r>
          <w:rPr>
            <w:noProof/>
            <w:webHidden/>
          </w:rPr>
          <w:fldChar w:fldCharType="end"/>
        </w:r>
      </w:hyperlink>
    </w:p>
    <w:p w:rsidR="00AA0E79" w:rsidRDefault="00AA0E79">
      <w:pPr>
        <w:pStyle w:val="TOC2"/>
        <w:tabs>
          <w:tab w:val="left" w:pos="880"/>
        </w:tabs>
        <w:rPr>
          <w:rFonts w:asciiTheme="minorHAnsi" w:eastAsiaTheme="minorEastAsia" w:hAnsiTheme="minorHAnsi" w:cstheme="minorBidi"/>
          <w:b w:val="0"/>
          <w:noProof/>
          <w:szCs w:val="22"/>
        </w:rPr>
      </w:pPr>
      <w:hyperlink w:anchor="_Toc258359906" w:history="1">
        <w:r w:rsidRPr="00EA5D50">
          <w:rPr>
            <w:rStyle w:val="Hyperlink"/>
            <w:rFonts w:eastAsiaTheme="majorEastAsia"/>
            <w:noProof/>
          </w:rPr>
          <w:t>7.6</w:t>
        </w:r>
        <w:r>
          <w:rPr>
            <w:rFonts w:asciiTheme="minorHAnsi" w:eastAsiaTheme="minorEastAsia" w:hAnsiTheme="minorHAnsi" w:cstheme="minorBidi"/>
            <w:b w:val="0"/>
            <w:noProof/>
            <w:szCs w:val="22"/>
          </w:rPr>
          <w:tab/>
        </w:r>
        <w:r w:rsidRPr="00EA5D50">
          <w:rPr>
            <w:rStyle w:val="Hyperlink"/>
            <w:rFonts w:eastAsiaTheme="majorEastAsia"/>
            <w:noProof/>
          </w:rPr>
          <w:t>Performance vs. LO WFS Passband</w:t>
        </w:r>
        <w:r>
          <w:rPr>
            <w:noProof/>
            <w:webHidden/>
          </w:rPr>
          <w:tab/>
        </w:r>
        <w:r>
          <w:rPr>
            <w:noProof/>
            <w:webHidden/>
          </w:rPr>
          <w:fldChar w:fldCharType="begin"/>
        </w:r>
        <w:r>
          <w:rPr>
            <w:noProof/>
            <w:webHidden/>
          </w:rPr>
          <w:instrText xml:space="preserve"> PAGEREF _Toc258359906 \h </w:instrText>
        </w:r>
        <w:r>
          <w:rPr>
            <w:noProof/>
            <w:webHidden/>
          </w:rPr>
        </w:r>
        <w:r>
          <w:rPr>
            <w:noProof/>
            <w:webHidden/>
          </w:rPr>
          <w:fldChar w:fldCharType="separate"/>
        </w:r>
        <w:r>
          <w:rPr>
            <w:noProof/>
            <w:webHidden/>
          </w:rPr>
          <w:t>20</w:t>
        </w:r>
        <w:r>
          <w:rPr>
            <w:noProof/>
            <w:webHidden/>
          </w:rPr>
          <w:fldChar w:fldCharType="end"/>
        </w:r>
      </w:hyperlink>
    </w:p>
    <w:p w:rsidR="00AA0E79" w:rsidRDefault="00AA0E79">
      <w:pPr>
        <w:pStyle w:val="TOC2"/>
        <w:tabs>
          <w:tab w:val="left" w:pos="880"/>
        </w:tabs>
        <w:rPr>
          <w:rFonts w:asciiTheme="minorHAnsi" w:eastAsiaTheme="minorEastAsia" w:hAnsiTheme="minorHAnsi" w:cstheme="minorBidi"/>
          <w:b w:val="0"/>
          <w:noProof/>
          <w:szCs w:val="22"/>
        </w:rPr>
      </w:pPr>
      <w:hyperlink w:anchor="_Toc258359907" w:history="1">
        <w:r w:rsidRPr="00EA5D50">
          <w:rPr>
            <w:rStyle w:val="Hyperlink"/>
            <w:rFonts w:eastAsiaTheme="majorEastAsia"/>
            <w:noProof/>
          </w:rPr>
          <w:t>7.7</w:t>
        </w:r>
        <w:r>
          <w:rPr>
            <w:rFonts w:asciiTheme="minorHAnsi" w:eastAsiaTheme="minorEastAsia" w:hAnsiTheme="minorHAnsi" w:cstheme="minorBidi"/>
            <w:b w:val="0"/>
            <w:noProof/>
            <w:szCs w:val="22"/>
          </w:rPr>
          <w:tab/>
        </w:r>
        <w:r w:rsidRPr="00EA5D50">
          <w:rPr>
            <w:rStyle w:val="Hyperlink"/>
            <w:rFonts w:eastAsiaTheme="majorEastAsia"/>
            <w:noProof/>
          </w:rPr>
          <w:t>Performance vs. Spaxel Sampling</w:t>
        </w:r>
        <w:r>
          <w:rPr>
            <w:noProof/>
            <w:webHidden/>
          </w:rPr>
          <w:tab/>
        </w:r>
        <w:r>
          <w:rPr>
            <w:noProof/>
            <w:webHidden/>
          </w:rPr>
          <w:fldChar w:fldCharType="begin"/>
        </w:r>
        <w:r>
          <w:rPr>
            <w:noProof/>
            <w:webHidden/>
          </w:rPr>
          <w:instrText xml:space="preserve"> PAGEREF _Toc258359907 \h </w:instrText>
        </w:r>
        <w:r>
          <w:rPr>
            <w:noProof/>
            <w:webHidden/>
          </w:rPr>
        </w:r>
        <w:r>
          <w:rPr>
            <w:noProof/>
            <w:webHidden/>
          </w:rPr>
          <w:fldChar w:fldCharType="separate"/>
        </w:r>
        <w:r>
          <w:rPr>
            <w:noProof/>
            <w:webHidden/>
          </w:rPr>
          <w:t>21</w:t>
        </w:r>
        <w:r>
          <w:rPr>
            <w:noProof/>
            <w:webHidden/>
          </w:rPr>
          <w:fldChar w:fldCharType="end"/>
        </w:r>
      </w:hyperlink>
    </w:p>
    <w:p w:rsidR="00AA0E79" w:rsidRDefault="00AA0E79">
      <w:pPr>
        <w:pStyle w:val="TOC1"/>
        <w:rPr>
          <w:rFonts w:asciiTheme="minorHAnsi" w:eastAsiaTheme="minorEastAsia" w:hAnsiTheme="minorHAnsi" w:cstheme="minorBidi"/>
          <w:b w:val="0"/>
          <w:i w:val="0"/>
          <w:noProof/>
          <w:sz w:val="22"/>
          <w:szCs w:val="22"/>
        </w:rPr>
      </w:pPr>
      <w:hyperlink w:anchor="_Toc258359908" w:history="1">
        <w:r w:rsidRPr="00EA5D50">
          <w:rPr>
            <w:rStyle w:val="Hyperlink"/>
            <w:rFonts w:eastAsiaTheme="majorEastAsia"/>
            <w:noProof/>
          </w:rPr>
          <w:t>Appendix A:  System Compliance Matrix</w:t>
        </w:r>
        <w:r>
          <w:rPr>
            <w:noProof/>
            <w:webHidden/>
          </w:rPr>
          <w:tab/>
        </w:r>
        <w:r>
          <w:rPr>
            <w:noProof/>
            <w:webHidden/>
          </w:rPr>
          <w:fldChar w:fldCharType="begin"/>
        </w:r>
        <w:r>
          <w:rPr>
            <w:noProof/>
            <w:webHidden/>
          </w:rPr>
          <w:instrText xml:space="preserve"> PAGEREF _Toc258359908 \h </w:instrText>
        </w:r>
        <w:r>
          <w:rPr>
            <w:noProof/>
            <w:webHidden/>
          </w:rPr>
        </w:r>
        <w:r>
          <w:rPr>
            <w:noProof/>
            <w:webHidden/>
          </w:rPr>
          <w:fldChar w:fldCharType="separate"/>
        </w:r>
        <w:r>
          <w:rPr>
            <w:noProof/>
            <w:webHidden/>
          </w:rPr>
          <w:t>23</w:t>
        </w:r>
        <w:r>
          <w:rPr>
            <w:noProof/>
            <w:webHidden/>
          </w:rPr>
          <w:fldChar w:fldCharType="end"/>
        </w:r>
      </w:hyperlink>
    </w:p>
    <w:p w:rsidR="00AA0E79" w:rsidRDefault="00AA0E79">
      <w:pPr>
        <w:pStyle w:val="TOC1"/>
        <w:rPr>
          <w:rFonts w:asciiTheme="minorHAnsi" w:eastAsiaTheme="minorEastAsia" w:hAnsiTheme="minorHAnsi" w:cstheme="minorBidi"/>
          <w:b w:val="0"/>
          <w:i w:val="0"/>
          <w:noProof/>
          <w:sz w:val="22"/>
          <w:szCs w:val="22"/>
        </w:rPr>
      </w:pPr>
      <w:hyperlink w:anchor="_Toc258359909" w:history="1">
        <w:r w:rsidRPr="00EA5D50">
          <w:rPr>
            <w:rStyle w:val="Hyperlink"/>
            <w:rFonts w:eastAsiaTheme="majorEastAsia"/>
            <w:noProof/>
          </w:rPr>
          <w:t>Appendix B:  Wavefront Error Budget Spreadsheet v2.0</w:t>
        </w:r>
        <w:r>
          <w:rPr>
            <w:noProof/>
            <w:webHidden/>
          </w:rPr>
          <w:tab/>
        </w:r>
        <w:r>
          <w:rPr>
            <w:noProof/>
            <w:webHidden/>
          </w:rPr>
          <w:fldChar w:fldCharType="begin"/>
        </w:r>
        <w:r>
          <w:rPr>
            <w:noProof/>
            <w:webHidden/>
          </w:rPr>
          <w:instrText xml:space="preserve"> PAGEREF _Toc258359909 \h </w:instrText>
        </w:r>
        <w:r>
          <w:rPr>
            <w:noProof/>
            <w:webHidden/>
          </w:rPr>
        </w:r>
        <w:r>
          <w:rPr>
            <w:noProof/>
            <w:webHidden/>
          </w:rPr>
          <w:fldChar w:fldCharType="separate"/>
        </w:r>
        <w:r>
          <w:rPr>
            <w:noProof/>
            <w:webHidden/>
          </w:rPr>
          <w:t>24</w:t>
        </w:r>
        <w:r>
          <w:rPr>
            <w:noProof/>
            <w:webHidden/>
          </w:rPr>
          <w:fldChar w:fldCharType="end"/>
        </w:r>
      </w:hyperlink>
    </w:p>
    <w:p w:rsidR="00AA0E79" w:rsidRDefault="00AA0E79">
      <w:pPr>
        <w:pStyle w:val="TOC1"/>
        <w:rPr>
          <w:rFonts w:asciiTheme="minorHAnsi" w:eastAsiaTheme="minorEastAsia" w:hAnsiTheme="minorHAnsi" w:cstheme="minorBidi"/>
          <w:b w:val="0"/>
          <w:i w:val="0"/>
          <w:noProof/>
          <w:sz w:val="22"/>
          <w:szCs w:val="22"/>
        </w:rPr>
      </w:pPr>
      <w:hyperlink w:anchor="_Toc258359910" w:history="1">
        <w:r w:rsidRPr="00EA5D50">
          <w:rPr>
            <w:rStyle w:val="Hyperlink"/>
            <w:rFonts w:eastAsiaTheme="majorEastAsia"/>
            <w:noProof/>
          </w:rPr>
          <w:t>Appendix C:  Detailed Error Budgets</w:t>
        </w:r>
        <w:r>
          <w:rPr>
            <w:noProof/>
            <w:webHidden/>
          </w:rPr>
          <w:tab/>
        </w:r>
        <w:r>
          <w:rPr>
            <w:noProof/>
            <w:webHidden/>
          </w:rPr>
          <w:fldChar w:fldCharType="begin"/>
        </w:r>
        <w:r>
          <w:rPr>
            <w:noProof/>
            <w:webHidden/>
          </w:rPr>
          <w:instrText xml:space="preserve"> PAGEREF _Toc258359910 \h </w:instrText>
        </w:r>
        <w:r>
          <w:rPr>
            <w:noProof/>
            <w:webHidden/>
          </w:rPr>
        </w:r>
        <w:r>
          <w:rPr>
            <w:noProof/>
            <w:webHidden/>
          </w:rPr>
          <w:fldChar w:fldCharType="separate"/>
        </w:r>
        <w:r>
          <w:rPr>
            <w:noProof/>
            <w:webHidden/>
          </w:rPr>
          <w:t>25</w:t>
        </w:r>
        <w:r>
          <w:rPr>
            <w:noProof/>
            <w:webHidden/>
          </w:rPr>
          <w:fldChar w:fldCharType="end"/>
        </w:r>
      </w:hyperlink>
    </w:p>
    <w:p w:rsidR="00AA0E79" w:rsidRDefault="00AA0E79">
      <w:pPr>
        <w:pStyle w:val="TOC2"/>
        <w:rPr>
          <w:rFonts w:asciiTheme="minorHAnsi" w:eastAsiaTheme="minorEastAsia" w:hAnsiTheme="minorHAnsi" w:cstheme="minorBidi"/>
          <w:b w:val="0"/>
          <w:noProof/>
          <w:szCs w:val="22"/>
        </w:rPr>
      </w:pPr>
      <w:hyperlink w:anchor="_Toc258359911" w:history="1">
        <w:r w:rsidRPr="00EA5D50">
          <w:rPr>
            <w:rStyle w:val="Hyperlink"/>
            <w:rFonts w:eastAsiaTheme="majorEastAsia"/>
            <w:noProof/>
          </w:rPr>
          <w:t>Input Summary</w:t>
        </w:r>
        <w:r>
          <w:rPr>
            <w:noProof/>
            <w:webHidden/>
          </w:rPr>
          <w:tab/>
        </w:r>
        <w:r>
          <w:rPr>
            <w:noProof/>
            <w:webHidden/>
          </w:rPr>
          <w:fldChar w:fldCharType="begin"/>
        </w:r>
        <w:r>
          <w:rPr>
            <w:noProof/>
            <w:webHidden/>
          </w:rPr>
          <w:instrText xml:space="preserve"> PAGEREF _Toc258359911 \h </w:instrText>
        </w:r>
        <w:r>
          <w:rPr>
            <w:noProof/>
            <w:webHidden/>
          </w:rPr>
        </w:r>
        <w:r>
          <w:rPr>
            <w:noProof/>
            <w:webHidden/>
          </w:rPr>
          <w:fldChar w:fldCharType="separate"/>
        </w:r>
        <w:r>
          <w:rPr>
            <w:noProof/>
            <w:webHidden/>
          </w:rPr>
          <w:t>25</w:t>
        </w:r>
        <w:r>
          <w:rPr>
            <w:noProof/>
            <w:webHidden/>
          </w:rPr>
          <w:fldChar w:fldCharType="end"/>
        </w:r>
      </w:hyperlink>
    </w:p>
    <w:p w:rsidR="00AA0E79" w:rsidRDefault="00AA0E79">
      <w:pPr>
        <w:pStyle w:val="TOC2"/>
        <w:rPr>
          <w:rFonts w:asciiTheme="minorHAnsi" w:eastAsiaTheme="minorEastAsia" w:hAnsiTheme="minorHAnsi" w:cstheme="minorBidi"/>
          <w:b w:val="0"/>
          <w:noProof/>
          <w:szCs w:val="22"/>
        </w:rPr>
      </w:pPr>
      <w:hyperlink w:anchor="_Toc258359912" w:history="1">
        <w:r w:rsidRPr="00EA5D50">
          <w:rPr>
            <w:rStyle w:val="Hyperlink"/>
            <w:rFonts w:eastAsiaTheme="majorEastAsia"/>
            <w:noProof/>
          </w:rPr>
          <w:t>Galactic Center Case</w:t>
        </w:r>
        <w:r>
          <w:rPr>
            <w:noProof/>
            <w:webHidden/>
          </w:rPr>
          <w:tab/>
        </w:r>
        <w:r>
          <w:rPr>
            <w:noProof/>
            <w:webHidden/>
          </w:rPr>
          <w:fldChar w:fldCharType="begin"/>
        </w:r>
        <w:r>
          <w:rPr>
            <w:noProof/>
            <w:webHidden/>
          </w:rPr>
          <w:instrText xml:space="preserve"> PAGEREF _Toc258359912 \h </w:instrText>
        </w:r>
        <w:r>
          <w:rPr>
            <w:noProof/>
            <w:webHidden/>
          </w:rPr>
        </w:r>
        <w:r>
          <w:rPr>
            <w:noProof/>
            <w:webHidden/>
          </w:rPr>
          <w:fldChar w:fldCharType="separate"/>
        </w:r>
        <w:r>
          <w:rPr>
            <w:noProof/>
            <w:webHidden/>
          </w:rPr>
          <w:t>26</w:t>
        </w:r>
        <w:r>
          <w:rPr>
            <w:noProof/>
            <w:webHidden/>
          </w:rPr>
          <w:fldChar w:fldCharType="end"/>
        </w:r>
      </w:hyperlink>
    </w:p>
    <w:p w:rsidR="00AA0E79" w:rsidRDefault="00AA0E79">
      <w:pPr>
        <w:pStyle w:val="TOC2"/>
        <w:rPr>
          <w:rFonts w:asciiTheme="minorHAnsi" w:eastAsiaTheme="minorEastAsia" w:hAnsiTheme="minorHAnsi" w:cstheme="minorBidi"/>
          <w:b w:val="0"/>
          <w:noProof/>
          <w:szCs w:val="22"/>
        </w:rPr>
      </w:pPr>
      <w:hyperlink w:anchor="_Toc258359913" w:history="1">
        <w:r w:rsidRPr="00EA5D50">
          <w:rPr>
            <w:rStyle w:val="Hyperlink"/>
            <w:rFonts w:eastAsiaTheme="majorEastAsia"/>
            <w:noProof/>
          </w:rPr>
          <w:t>ExoPlanet</w:t>
        </w:r>
        <w:r>
          <w:rPr>
            <w:noProof/>
            <w:webHidden/>
          </w:rPr>
          <w:tab/>
        </w:r>
        <w:r>
          <w:rPr>
            <w:noProof/>
            <w:webHidden/>
          </w:rPr>
          <w:fldChar w:fldCharType="begin"/>
        </w:r>
        <w:r>
          <w:rPr>
            <w:noProof/>
            <w:webHidden/>
          </w:rPr>
          <w:instrText xml:space="preserve"> PAGEREF _Toc258359913 \h </w:instrText>
        </w:r>
        <w:r>
          <w:rPr>
            <w:noProof/>
            <w:webHidden/>
          </w:rPr>
        </w:r>
        <w:r>
          <w:rPr>
            <w:noProof/>
            <w:webHidden/>
          </w:rPr>
          <w:fldChar w:fldCharType="separate"/>
        </w:r>
        <w:r>
          <w:rPr>
            <w:noProof/>
            <w:webHidden/>
          </w:rPr>
          <w:t>27</w:t>
        </w:r>
        <w:r>
          <w:rPr>
            <w:noProof/>
            <w:webHidden/>
          </w:rPr>
          <w:fldChar w:fldCharType="end"/>
        </w:r>
      </w:hyperlink>
    </w:p>
    <w:p w:rsidR="002572B2" w:rsidRDefault="00E03EE4" w:rsidP="002572B2">
      <w:r>
        <w:fldChar w:fldCharType="end"/>
      </w:r>
    </w:p>
    <w:p w:rsidR="002572B2" w:rsidRPr="004517EF" w:rsidRDefault="002572B2" w:rsidP="00765C4F">
      <w:pPr>
        <w:pStyle w:val="Heading1"/>
      </w:pPr>
      <w:r>
        <w:br w:type="page"/>
      </w:r>
      <w:bookmarkEnd w:id="2"/>
      <w:r w:rsidR="004517EF">
        <w:lastRenderedPageBreak/>
        <w:t xml:space="preserve"> </w:t>
      </w:r>
      <w:bookmarkStart w:id="3" w:name="_Toc258359881"/>
      <w:r w:rsidRPr="004517EF">
        <w:t>Introduction</w:t>
      </w:r>
      <w:bookmarkEnd w:id="3"/>
    </w:p>
    <w:p w:rsidR="002572B2" w:rsidRPr="004517EF" w:rsidRDefault="004517EF" w:rsidP="004517EF">
      <w:pPr>
        <w:pStyle w:val="Heading2"/>
      </w:pPr>
      <w:bookmarkStart w:id="4" w:name="_Toc67730109"/>
      <w:bookmarkStart w:id="5" w:name="_Toc133635939"/>
      <w:r w:rsidRPr="004517EF">
        <w:t xml:space="preserve"> </w:t>
      </w:r>
      <w:bookmarkStart w:id="6" w:name="_Toc258359882"/>
      <w:r w:rsidR="002572B2" w:rsidRPr="004517EF">
        <w:t>Acronyms</w:t>
      </w:r>
      <w:bookmarkEnd w:id="4"/>
      <w:r w:rsidR="002572B2" w:rsidRPr="004517EF">
        <w:t xml:space="preserve"> and Definitions</w:t>
      </w:r>
      <w:bookmarkEnd w:id="5"/>
      <w:bookmarkEnd w:id="6"/>
    </w:p>
    <w:p w:rsidR="0055159C" w:rsidRDefault="0055159C" w:rsidP="0055159C">
      <w:pPr>
        <w:pStyle w:val="ListParagraph"/>
      </w:pPr>
      <w:r>
        <w:t>DAVINCI</w:t>
      </w:r>
      <w:r>
        <w:tab/>
      </w:r>
      <w:r>
        <w:tab/>
        <w:t>A new science instrument under development as part of NGAO</w:t>
      </w:r>
    </w:p>
    <w:p w:rsidR="00303574" w:rsidRDefault="00303574" w:rsidP="0055159C">
      <w:pPr>
        <w:pStyle w:val="ListParagraph"/>
      </w:pPr>
      <w:r>
        <w:t>d-IFU</w:t>
      </w:r>
      <w:r>
        <w:tab/>
      </w:r>
      <w:r>
        <w:tab/>
      </w:r>
      <w:r>
        <w:tab/>
        <w:t>Deployable IFU</w:t>
      </w:r>
    </w:p>
    <w:p w:rsidR="0055159C" w:rsidRDefault="0055159C" w:rsidP="0055159C">
      <w:pPr>
        <w:pStyle w:val="ListParagraph"/>
      </w:pPr>
      <w:r>
        <w:t>EncE</w:t>
      </w:r>
      <w:r>
        <w:tab/>
      </w:r>
      <w:r>
        <w:tab/>
      </w:r>
      <w:r>
        <w:tab/>
        <w:t>Encircled Energy</w:t>
      </w:r>
    </w:p>
    <w:p w:rsidR="0055159C" w:rsidRDefault="0055159C" w:rsidP="0055159C">
      <w:pPr>
        <w:pStyle w:val="ListParagraph"/>
      </w:pPr>
      <w:r>
        <w:t>EnsqE</w:t>
      </w:r>
      <w:r>
        <w:tab/>
      </w:r>
      <w:r>
        <w:tab/>
      </w:r>
      <w:r>
        <w:tab/>
        <w:t>Ensquared Energy</w:t>
      </w:r>
    </w:p>
    <w:p w:rsidR="002572B2" w:rsidRDefault="002572B2" w:rsidP="0055159C">
      <w:pPr>
        <w:pStyle w:val="ListParagraph"/>
      </w:pPr>
      <w:r>
        <w:t>FoV</w:t>
      </w:r>
      <w:r>
        <w:tab/>
      </w:r>
      <w:r>
        <w:tab/>
      </w:r>
      <w:r>
        <w:tab/>
        <w:t>Field of View (the field observed by a single detector array)</w:t>
      </w:r>
    </w:p>
    <w:p w:rsidR="0055159C" w:rsidRDefault="0055159C" w:rsidP="0055159C">
      <w:pPr>
        <w:pStyle w:val="ListParagraph"/>
      </w:pPr>
      <w:r>
        <w:t>FoR</w:t>
      </w:r>
      <w:r>
        <w:tab/>
      </w:r>
      <w:r>
        <w:tab/>
      </w:r>
      <w:r>
        <w:tab/>
        <w:t>Field of Regard (the technical or patrol range of a sensor)</w:t>
      </w:r>
    </w:p>
    <w:p w:rsidR="0055159C" w:rsidRDefault="0055159C" w:rsidP="0055159C">
      <w:pPr>
        <w:pStyle w:val="ListParagraph"/>
        <w:rPr>
          <w:lang w:val="fr-FR"/>
        </w:rPr>
      </w:pPr>
      <w:r>
        <w:rPr>
          <w:lang w:val="fr-FR"/>
        </w:rPr>
        <w:t>FWHM</w:t>
      </w:r>
      <w:r>
        <w:rPr>
          <w:lang w:val="fr-FR"/>
        </w:rPr>
        <w:tab/>
      </w:r>
      <w:r>
        <w:rPr>
          <w:lang w:val="fr-FR"/>
        </w:rPr>
        <w:tab/>
      </w:r>
      <w:r>
        <w:rPr>
          <w:lang w:val="fr-FR"/>
        </w:rPr>
        <w:tab/>
        <w:t xml:space="preserve">Full-Width at Half-Maximum = 2.355 </w:t>
      </w:r>
      <w:r w:rsidRPr="0055159C">
        <w:rPr>
          <w:rFonts w:ascii="Symbol" w:hAnsi="Symbol"/>
          <w:lang w:val="fr-FR"/>
        </w:rPr>
        <w:t></w:t>
      </w:r>
      <w:r>
        <w:rPr>
          <w:rFonts w:ascii="Symbol" w:hAnsi="Symbol"/>
          <w:lang w:val="fr-FR"/>
        </w:rPr>
        <w:t></w:t>
      </w:r>
      <w:r>
        <w:rPr>
          <w:lang w:val="fr-FR"/>
        </w:rPr>
        <w:t xml:space="preserve"> for a Gaussian distribution</w:t>
      </w:r>
    </w:p>
    <w:p w:rsidR="0055159C" w:rsidRDefault="0055159C" w:rsidP="0055159C">
      <w:pPr>
        <w:pStyle w:val="ListParagraph"/>
      </w:pPr>
      <w:r>
        <w:t>HOWFS</w:t>
      </w:r>
      <w:r>
        <w:tab/>
      </w:r>
      <w:r>
        <w:tab/>
      </w:r>
      <w:r>
        <w:tab/>
        <w:t>High-order wavefront sensor</w:t>
      </w:r>
    </w:p>
    <w:p w:rsidR="00303574" w:rsidRDefault="00303574" w:rsidP="0055159C">
      <w:pPr>
        <w:pStyle w:val="ListParagraph"/>
      </w:pPr>
      <w:r>
        <w:t>IFU or IFS</w:t>
      </w:r>
      <w:r>
        <w:tab/>
      </w:r>
      <w:r>
        <w:tab/>
        <w:t>Integral Field (Unit) Spectrograph</w:t>
      </w:r>
    </w:p>
    <w:p w:rsidR="002572B2" w:rsidRDefault="002572B2" w:rsidP="0055159C">
      <w:pPr>
        <w:pStyle w:val="ListParagraph"/>
        <w:rPr>
          <w:lang w:val="fr-FR"/>
        </w:rPr>
      </w:pPr>
      <w:r>
        <w:rPr>
          <w:lang w:val="fr-FR"/>
        </w:rPr>
        <w:t>LGS</w:t>
      </w:r>
      <w:r>
        <w:rPr>
          <w:lang w:val="fr-FR"/>
        </w:rPr>
        <w:tab/>
      </w:r>
      <w:r>
        <w:rPr>
          <w:lang w:val="fr-FR"/>
        </w:rPr>
        <w:tab/>
      </w:r>
      <w:r>
        <w:rPr>
          <w:lang w:val="fr-FR"/>
        </w:rPr>
        <w:tab/>
        <w:t>Laser Guide Star</w:t>
      </w:r>
    </w:p>
    <w:p w:rsidR="002B4C68" w:rsidRDefault="002B4C68" w:rsidP="0055159C">
      <w:pPr>
        <w:pStyle w:val="ListParagraph"/>
        <w:rPr>
          <w:lang w:val="fr-FR"/>
        </w:rPr>
      </w:pPr>
      <w:r>
        <w:rPr>
          <w:lang w:val="fr-FR"/>
        </w:rPr>
        <w:t>LO WFS</w:t>
      </w:r>
      <w:r>
        <w:rPr>
          <w:lang w:val="fr-FR"/>
        </w:rPr>
        <w:tab/>
      </w:r>
      <w:r>
        <w:rPr>
          <w:lang w:val="fr-FR"/>
        </w:rPr>
        <w:tab/>
      </w:r>
      <w:r>
        <w:rPr>
          <w:lang w:val="fr-FR"/>
        </w:rPr>
        <w:tab/>
        <w:t>Low-Order Wavefront Sensor</w:t>
      </w:r>
    </w:p>
    <w:p w:rsidR="0055159C" w:rsidRDefault="0055159C" w:rsidP="0055159C">
      <w:pPr>
        <w:pStyle w:val="ListParagraph"/>
      </w:pPr>
      <w:r>
        <w:t>mas</w:t>
      </w:r>
      <w:r>
        <w:tab/>
      </w:r>
      <w:r>
        <w:tab/>
      </w:r>
      <w:r>
        <w:tab/>
        <w:t>Milliarcseconds</w:t>
      </w:r>
    </w:p>
    <w:p w:rsidR="0055159C" w:rsidRDefault="0055159C" w:rsidP="0055159C">
      <w:pPr>
        <w:pStyle w:val="ListParagraph"/>
      </w:pPr>
      <w:r>
        <w:t>NGAO</w:t>
      </w:r>
      <w:r>
        <w:tab/>
      </w:r>
      <w:r>
        <w:tab/>
      </w:r>
      <w:r>
        <w:tab/>
        <w:t>Next-Generation Adaptive Optics</w:t>
      </w:r>
    </w:p>
    <w:p w:rsidR="0055159C" w:rsidRDefault="0055159C" w:rsidP="0055159C">
      <w:pPr>
        <w:pStyle w:val="ListParagraph"/>
      </w:pPr>
      <w:r>
        <w:t>NGS</w:t>
      </w:r>
      <w:r>
        <w:tab/>
      </w:r>
      <w:r>
        <w:tab/>
      </w:r>
      <w:r>
        <w:tab/>
        <w:t>Natural Guide Star</w:t>
      </w:r>
    </w:p>
    <w:p w:rsidR="00303574" w:rsidRDefault="00303574" w:rsidP="0055159C">
      <w:pPr>
        <w:pStyle w:val="ListParagraph"/>
      </w:pPr>
      <w:r>
        <w:t>NGWFC</w:t>
      </w:r>
      <w:r>
        <w:tab/>
      </w:r>
      <w:r>
        <w:tab/>
      </w:r>
      <w:r>
        <w:tab/>
        <w:t>Next-Generation Wavefront Controller</w:t>
      </w:r>
    </w:p>
    <w:p w:rsidR="0055159C" w:rsidRDefault="0055159C" w:rsidP="0055159C">
      <w:pPr>
        <w:pStyle w:val="ListParagraph"/>
      </w:pPr>
      <w:r>
        <w:t>PSF</w:t>
      </w:r>
      <w:r>
        <w:tab/>
      </w:r>
      <w:r>
        <w:tab/>
      </w:r>
      <w:r>
        <w:tab/>
        <w:t>Point Spread Function</w:t>
      </w:r>
    </w:p>
    <w:p w:rsidR="0055159C" w:rsidRDefault="0055159C" w:rsidP="0055159C">
      <w:pPr>
        <w:pStyle w:val="ListParagraph"/>
      </w:pPr>
      <w:r>
        <w:t>RMS</w:t>
      </w:r>
      <w:r>
        <w:tab/>
      </w:r>
      <w:r>
        <w:tab/>
      </w:r>
      <w:r>
        <w:tab/>
        <w:t>Root Mean-Squared</w:t>
      </w:r>
    </w:p>
    <w:p w:rsidR="002B4C68" w:rsidRDefault="0055159C" w:rsidP="002B4C68">
      <w:pPr>
        <w:pStyle w:val="ListParagraph"/>
      </w:pPr>
      <w:r>
        <w:t>TT</w:t>
      </w:r>
      <w:r>
        <w:tab/>
      </w:r>
      <w:r>
        <w:tab/>
      </w:r>
      <w:r>
        <w:tab/>
        <w:t>Tip-tilt</w:t>
      </w:r>
    </w:p>
    <w:p w:rsidR="002B4C68" w:rsidRDefault="002B4C68" w:rsidP="002B4C68">
      <w:pPr>
        <w:pStyle w:val="ListParagraph"/>
      </w:pPr>
      <w:r>
        <w:t>TWFS</w:t>
      </w:r>
      <w:r>
        <w:tab/>
      </w:r>
      <w:r>
        <w:tab/>
      </w:r>
      <w:r>
        <w:tab/>
        <w:t>Truth Wavefront Sensor</w:t>
      </w:r>
    </w:p>
    <w:p w:rsidR="0055159C" w:rsidRDefault="0055159C" w:rsidP="0055159C">
      <w:pPr>
        <w:pStyle w:val="ListParagraph"/>
      </w:pPr>
      <w:r>
        <w:t>WCS</w:t>
      </w:r>
      <w:r>
        <w:tab/>
      </w:r>
      <w:r>
        <w:tab/>
      </w:r>
      <w:r>
        <w:tab/>
        <w:t xml:space="preserve">Well-corrected subaperture. </w:t>
      </w:r>
    </w:p>
    <w:p w:rsidR="002B4C68" w:rsidRPr="002B4C68" w:rsidRDefault="002572B2" w:rsidP="002B4C68">
      <w:pPr>
        <w:pStyle w:val="ListParagraph"/>
        <w:rPr>
          <w:lang w:val="fr-FR"/>
        </w:rPr>
      </w:pPr>
      <w:r>
        <w:rPr>
          <w:lang w:val="fr-FR"/>
        </w:rPr>
        <w:t>WFE</w:t>
      </w:r>
      <w:r>
        <w:rPr>
          <w:lang w:val="fr-FR"/>
        </w:rPr>
        <w:tab/>
      </w:r>
      <w:r>
        <w:rPr>
          <w:lang w:val="fr-FR"/>
        </w:rPr>
        <w:tab/>
      </w:r>
      <w:r>
        <w:rPr>
          <w:lang w:val="fr-FR"/>
        </w:rPr>
        <w:tab/>
        <w:t>Wavefront reconstruction error</w:t>
      </w:r>
    </w:p>
    <w:p w:rsidR="0055159C" w:rsidRDefault="0055159C" w:rsidP="0055159C">
      <w:pPr>
        <w:pStyle w:val="ListParagraph"/>
      </w:pPr>
      <w:r>
        <w:t>”</w:t>
      </w:r>
      <w:r>
        <w:tab/>
      </w:r>
      <w:r>
        <w:tab/>
      </w:r>
      <w:r>
        <w:tab/>
        <w:t>arcseconds</w:t>
      </w:r>
    </w:p>
    <w:p w:rsidR="0055159C" w:rsidRDefault="0055159C" w:rsidP="0055159C">
      <w:pPr>
        <w:pStyle w:val="ListParagraph"/>
      </w:pPr>
      <w:r>
        <w:t>’</w:t>
      </w:r>
      <w:r>
        <w:tab/>
      </w:r>
      <w:r>
        <w:tab/>
      </w:r>
      <w:r>
        <w:tab/>
        <w:t>arcminutes</w:t>
      </w:r>
    </w:p>
    <w:p w:rsidR="002572B2" w:rsidRDefault="002572B2" w:rsidP="00765C4F">
      <w:pPr>
        <w:pStyle w:val="Heading2"/>
      </w:pPr>
      <w:bookmarkStart w:id="7" w:name="_Toc483130545"/>
      <w:bookmarkStart w:id="8" w:name="_Toc483280570"/>
      <w:bookmarkStart w:id="9" w:name="_Toc484841249"/>
      <w:bookmarkStart w:id="10" w:name="_Toc67730110"/>
      <w:bookmarkStart w:id="11" w:name="_Toc133635940"/>
      <w:bookmarkStart w:id="12" w:name="_Toc258359883"/>
      <w:r>
        <w:t>Purpose</w:t>
      </w:r>
      <w:bookmarkEnd w:id="7"/>
      <w:bookmarkEnd w:id="8"/>
      <w:bookmarkEnd w:id="9"/>
      <w:bookmarkEnd w:id="10"/>
      <w:bookmarkEnd w:id="11"/>
      <w:bookmarkEnd w:id="12"/>
    </w:p>
    <w:p w:rsidR="002572B2" w:rsidRDefault="002572B2" w:rsidP="002572B2">
      <w:pPr>
        <w:jc w:val="both"/>
      </w:pPr>
      <w:r>
        <w:t xml:space="preserve">The purpose of this document is to </w:t>
      </w:r>
      <w:r w:rsidR="0055159C">
        <w:t>document the assumptions, architecture choices, performance flowdown requirements, and expected wavefront error and encircled energy performance for the NGAO science cases</w:t>
      </w:r>
      <w:r>
        <w:t xml:space="preserve">. </w:t>
      </w:r>
    </w:p>
    <w:p w:rsidR="002572B2" w:rsidRDefault="002572B2" w:rsidP="00765C4F">
      <w:pPr>
        <w:pStyle w:val="Heading2"/>
      </w:pPr>
      <w:bookmarkStart w:id="13" w:name="_Toc483130546"/>
      <w:bookmarkStart w:id="14" w:name="_Toc483280571"/>
      <w:bookmarkStart w:id="15" w:name="_Toc484841250"/>
      <w:bookmarkStart w:id="16" w:name="_Toc67730111"/>
      <w:bookmarkStart w:id="17" w:name="_Toc133635941"/>
      <w:bookmarkStart w:id="18" w:name="_Toc258359884"/>
      <w:r>
        <w:t>Scope</w:t>
      </w:r>
      <w:bookmarkEnd w:id="13"/>
      <w:bookmarkEnd w:id="14"/>
      <w:bookmarkEnd w:id="15"/>
      <w:bookmarkEnd w:id="16"/>
      <w:bookmarkEnd w:id="17"/>
      <w:bookmarkEnd w:id="18"/>
    </w:p>
    <w:p w:rsidR="002572B2" w:rsidRDefault="0055159C" w:rsidP="002572B2">
      <w:pPr>
        <w:jc w:val="both"/>
      </w:pPr>
      <w:r>
        <w:t>This document includes all defined NGAO science case error budgets, sample TT sharpening budgets, and several trade studies performed to capture NGAO performance.</w:t>
      </w:r>
    </w:p>
    <w:p w:rsidR="002572B2" w:rsidRPr="0055159C" w:rsidRDefault="002572B2" w:rsidP="0055159C">
      <w:pPr>
        <w:pStyle w:val="Heading2"/>
      </w:pPr>
      <w:bookmarkStart w:id="19" w:name="_Toc133635942"/>
      <w:bookmarkStart w:id="20" w:name="_Toc258359885"/>
      <w:r w:rsidRPr="0055159C">
        <w:t>Related Documents</w:t>
      </w:r>
      <w:bookmarkEnd w:id="19"/>
      <w:bookmarkEnd w:id="20"/>
    </w:p>
    <w:p w:rsidR="00AA4146" w:rsidRDefault="00A666E6" w:rsidP="00765C4F">
      <w:pPr>
        <w:pStyle w:val="Heading3"/>
        <w:numPr>
          <w:ilvl w:val="0"/>
          <w:numId w:val="0"/>
        </w:numPr>
      </w:pPr>
      <w:bookmarkStart w:id="21" w:name="_Toc258359886"/>
      <w:r>
        <w:t>Configuration-Controlled Documents</w:t>
      </w:r>
      <w:bookmarkEnd w:id="21"/>
    </w:p>
    <w:p w:rsidR="00A666E6" w:rsidRDefault="00A666E6" w:rsidP="00A666E6">
      <w:pPr>
        <w:numPr>
          <w:ilvl w:val="0"/>
          <w:numId w:val="2"/>
        </w:numPr>
        <w:spacing w:after="0" w:line="240" w:lineRule="auto"/>
      </w:pPr>
      <w:r>
        <w:t>KAON 550, NGAO System Configurations</w:t>
      </w:r>
    </w:p>
    <w:p w:rsidR="00A666E6" w:rsidRDefault="00A666E6" w:rsidP="00A666E6">
      <w:pPr>
        <w:numPr>
          <w:ilvl w:val="0"/>
          <w:numId w:val="2"/>
        </w:numPr>
        <w:spacing w:after="0" w:line="240" w:lineRule="auto"/>
      </w:pPr>
      <w:r>
        <w:t>KAON 636, Observing Operations Concept Document</w:t>
      </w:r>
    </w:p>
    <w:p w:rsidR="00A666E6" w:rsidRDefault="00A666E6" w:rsidP="00A666E6">
      <w:pPr>
        <w:numPr>
          <w:ilvl w:val="0"/>
          <w:numId w:val="2"/>
        </w:numPr>
        <w:spacing w:after="0" w:line="240" w:lineRule="auto"/>
      </w:pPr>
      <w:r>
        <w:t>KAON 721, Wavefront Error Budget Tool</w:t>
      </w:r>
    </w:p>
    <w:p w:rsidR="00A666E6" w:rsidRDefault="00A666E6" w:rsidP="00A666E6">
      <w:pPr>
        <w:numPr>
          <w:ilvl w:val="0"/>
          <w:numId w:val="2"/>
        </w:numPr>
        <w:spacing w:after="0" w:line="240" w:lineRule="auto"/>
      </w:pPr>
      <w:r>
        <w:lastRenderedPageBreak/>
        <w:t>KAON 722, NGAO High-Contrast Error Budget Tool</w:t>
      </w:r>
    </w:p>
    <w:p w:rsidR="00A666E6" w:rsidRDefault="00A666E6" w:rsidP="00A666E6">
      <w:pPr>
        <w:numPr>
          <w:ilvl w:val="0"/>
          <w:numId w:val="2"/>
        </w:numPr>
        <w:spacing w:after="0" w:line="240" w:lineRule="auto"/>
      </w:pPr>
      <w:r>
        <w:t>KAON 723, Performance Flowdown Budgets</w:t>
      </w:r>
    </w:p>
    <w:p w:rsidR="002572B2" w:rsidRDefault="0055159C" w:rsidP="00765C4F">
      <w:pPr>
        <w:pStyle w:val="Heading3"/>
        <w:numPr>
          <w:ilvl w:val="0"/>
          <w:numId w:val="0"/>
        </w:numPr>
      </w:pPr>
      <w:bookmarkStart w:id="22" w:name="_Toc258359887"/>
      <w:r>
        <w:t>Previous NGAO Performance Documents</w:t>
      </w:r>
      <w:bookmarkEnd w:id="22"/>
    </w:p>
    <w:p w:rsidR="00124F22" w:rsidRDefault="00124F22" w:rsidP="0055159C">
      <w:pPr>
        <w:numPr>
          <w:ilvl w:val="0"/>
          <w:numId w:val="2"/>
        </w:numPr>
        <w:spacing w:after="0" w:line="240" w:lineRule="auto"/>
      </w:pPr>
      <w:r>
        <w:t>KAON 452, MOAO versus MCAO Trade Study Report</w:t>
      </w:r>
    </w:p>
    <w:p w:rsidR="00A666E6" w:rsidRDefault="00A666E6" w:rsidP="0055159C">
      <w:pPr>
        <w:numPr>
          <w:ilvl w:val="0"/>
          <w:numId w:val="2"/>
        </w:numPr>
        <w:spacing w:after="0" w:line="240" w:lineRule="auto"/>
      </w:pPr>
      <w:r>
        <w:t>KAON 465, NGAO LGS Wavefront Sensor: Type and Number of Subapertures Trade Study</w:t>
      </w:r>
    </w:p>
    <w:p w:rsidR="00A666E6" w:rsidRPr="00A666E6" w:rsidRDefault="00A666E6" w:rsidP="0055159C">
      <w:pPr>
        <w:numPr>
          <w:ilvl w:val="0"/>
          <w:numId w:val="2"/>
        </w:numPr>
        <w:spacing w:after="0" w:line="240" w:lineRule="auto"/>
      </w:pPr>
      <w:r>
        <w:t>KAON 470, NGAO Sky Coverage Modeling</w:t>
      </w:r>
    </w:p>
    <w:p w:rsidR="0055159C" w:rsidRPr="0055159C" w:rsidRDefault="0055159C" w:rsidP="0055159C">
      <w:pPr>
        <w:numPr>
          <w:ilvl w:val="0"/>
          <w:numId w:val="2"/>
        </w:numPr>
        <w:spacing w:after="0" w:line="240" w:lineRule="auto"/>
      </w:pPr>
      <w:r>
        <w:rPr>
          <w:bCs/>
        </w:rPr>
        <w:t>KAON 471, NGAO Wavefront Error and Ensquared Energy Budgets (for System Design Phase)</w:t>
      </w:r>
    </w:p>
    <w:p w:rsidR="00A666E6" w:rsidRDefault="00A666E6" w:rsidP="0055159C">
      <w:pPr>
        <w:numPr>
          <w:ilvl w:val="0"/>
          <w:numId w:val="2"/>
        </w:numPr>
        <w:spacing w:after="0" w:line="240" w:lineRule="auto"/>
      </w:pPr>
      <w:r>
        <w:t>KAON 475, Tomography Codes Comparison and Validation for NGAO</w:t>
      </w:r>
    </w:p>
    <w:p w:rsidR="00A666E6" w:rsidRDefault="00A666E6" w:rsidP="0055159C">
      <w:pPr>
        <w:numPr>
          <w:ilvl w:val="0"/>
          <w:numId w:val="2"/>
        </w:numPr>
        <w:spacing w:after="0" w:line="240" w:lineRule="auto"/>
      </w:pPr>
      <w:r>
        <w:t>KAON 480, Astrometry for NGAO</w:t>
      </w:r>
    </w:p>
    <w:p w:rsidR="00A666E6" w:rsidRDefault="00A666E6" w:rsidP="0055159C">
      <w:pPr>
        <w:numPr>
          <w:ilvl w:val="0"/>
          <w:numId w:val="2"/>
        </w:numPr>
        <w:spacing w:after="0" w:line="240" w:lineRule="auto"/>
      </w:pPr>
      <w:r>
        <w:t>KAON 492, NGAO Null-Mode and Qadratic Mode Tomography Error</w:t>
      </w:r>
    </w:p>
    <w:p w:rsidR="00A666E6" w:rsidRPr="00A666E6" w:rsidRDefault="00A666E6" w:rsidP="0055159C">
      <w:pPr>
        <w:numPr>
          <w:ilvl w:val="0"/>
          <w:numId w:val="2"/>
        </w:numPr>
        <w:spacing w:after="0" w:line="240" w:lineRule="auto"/>
      </w:pPr>
      <w:r>
        <w:t>KAON 497, NGAO High-Contrast and Companion Sensitivity Performance Budget</w:t>
      </w:r>
    </w:p>
    <w:p w:rsidR="0055159C" w:rsidRPr="0055159C" w:rsidRDefault="0055159C" w:rsidP="0055159C">
      <w:pPr>
        <w:numPr>
          <w:ilvl w:val="0"/>
          <w:numId w:val="2"/>
        </w:numPr>
        <w:spacing w:after="0" w:line="240" w:lineRule="auto"/>
      </w:pPr>
      <w:r>
        <w:rPr>
          <w:bCs/>
        </w:rPr>
        <w:t>KAON 503, Mauna Kea Ridge Turbulence Models</w:t>
      </w:r>
    </w:p>
    <w:p w:rsidR="0055159C" w:rsidRPr="00AA4146" w:rsidRDefault="0055159C" w:rsidP="0055159C">
      <w:pPr>
        <w:numPr>
          <w:ilvl w:val="0"/>
          <w:numId w:val="2"/>
        </w:numPr>
        <w:spacing w:after="0" w:line="240" w:lineRule="auto"/>
      </w:pPr>
      <w:r>
        <w:rPr>
          <w:bCs/>
        </w:rPr>
        <w:t>KAON 504, NGAO Performance vs. Technical Field of View for LOWFS Guide Stars</w:t>
      </w:r>
    </w:p>
    <w:p w:rsidR="00AA4146" w:rsidRPr="00AA4146" w:rsidRDefault="00AA4146" w:rsidP="0055159C">
      <w:pPr>
        <w:numPr>
          <w:ilvl w:val="0"/>
          <w:numId w:val="2"/>
        </w:numPr>
        <w:spacing w:after="0" w:line="240" w:lineRule="auto"/>
      </w:pPr>
      <w:r>
        <w:rPr>
          <w:bCs/>
        </w:rPr>
        <w:t>KAON 594, Plan to Address Phased Implementation and Descope Options</w:t>
      </w:r>
    </w:p>
    <w:p w:rsidR="00AA4146" w:rsidRPr="00124F22" w:rsidRDefault="00AA4146" w:rsidP="0055159C">
      <w:pPr>
        <w:numPr>
          <w:ilvl w:val="0"/>
          <w:numId w:val="2"/>
        </w:numPr>
        <w:spacing w:after="0" w:line="240" w:lineRule="auto"/>
      </w:pPr>
      <w:r>
        <w:rPr>
          <w:bCs/>
        </w:rPr>
        <w:t>KAON 601, NGAO Point and Shoot (SPIE 2008)</w:t>
      </w:r>
    </w:p>
    <w:p w:rsidR="00124F22" w:rsidRPr="00124F22" w:rsidRDefault="00124F22" w:rsidP="0055159C">
      <w:pPr>
        <w:numPr>
          <w:ilvl w:val="0"/>
          <w:numId w:val="2"/>
        </w:numPr>
        <w:spacing w:after="0" w:line="240" w:lineRule="auto"/>
      </w:pPr>
      <w:r>
        <w:rPr>
          <w:bCs/>
        </w:rPr>
        <w:t>KAON 621, Noise Propagator for Laser Tomography AO</w:t>
      </w:r>
    </w:p>
    <w:p w:rsidR="00124F22" w:rsidRPr="00A666E6" w:rsidRDefault="00124F22" w:rsidP="0055159C">
      <w:pPr>
        <w:numPr>
          <w:ilvl w:val="0"/>
          <w:numId w:val="2"/>
        </w:numPr>
        <w:spacing w:after="0" w:line="240" w:lineRule="auto"/>
      </w:pPr>
      <w:r>
        <w:rPr>
          <w:bCs/>
        </w:rPr>
        <w:t>KAON 629, Error Budget Comparison with NFIRAOS</w:t>
      </w:r>
    </w:p>
    <w:p w:rsidR="00A666E6" w:rsidRPr="0055159C" w:rsidRDefault="00A666E6" w:rsidP="0055159C">
      <w:pPr>
        <w:numPr>
          <w:ilvl w:val="0"/>
          <w:numId w:val="2"/>
        </w:numPr>
        <w:spacing w:after="0" w:line="240" w:lineRule="auto"/>
      </w:pPr>
      <w:r>
        <w:rPr>
          <w:bCs/>
        </w:rPr>
        <w:t>KAON 635, Point &amp; Shoot Study</w:t>
      </w:r>
    </w:p>
    <w:p w:rsidR="0055159C" w:rsidRPr="00A666E6" w:rsidRDefault="0055159C" w:rsidP="0055159C">
      <w:pPr>
        <w:numPr>
          <w:ilvl w:val="0"/>
          <w:numId w:val="2"/>
        </w:numPr>
        <w:spacing w:after="0" w:line="240" w:lineRule="auto"/>
      </w:pPr>
      <w:r>
        <w:rPr>
          <w:bCs/>
        </w:rPr>
        <w:t>KAON 644, Build-to-Cost Architecture Performance Analysis</w:t>
      </w:r>
    </w:p>
    <w:p w:rsidR="00A666E6" w:rsidRDefault="00A666E6" w:rsidP="0055159C">
      <w:pPr>
        <w:numPr>
          <w:ilvl w:val="0"/>
          <w:numId w:val="2"/>
        </w:numPr>
        <w:spacing w:after="0" w:line="240" w:lineRule="auto"/>
      </w:pPr>
      <w:r>
        <w:rPr>
          <w:bCs/>
        </w:rPr>
        <w:t>KAON 710, Latency, Bandwidth, and Cotrol Loop Residual Relationships</w:t>
      </w:r>
    </w:p>
    <w:p w:rsidR="0055159C" w:rsidRPr="0055159C" w:rsidRDefault="0055159C" w:rsidP="00765C4F">
      <w:pPr>
        <w:pStyle w:val="Heading3"/>
        <w:numPr>
          <w:ilvl w:val="0"/>
          <w:numId w:val="0"/>
        </w:numPr>
      </w:pPr>
      <w:bookmarkStart w:id="23" w:name="_Toc258359888"/>
      <w:r>
        <w:t>Keck AO Performance Analyses</w:t>
      </w:r>
      <w:bookmarkEnd w:id="23"/>
    </w:p>
    <w:p w:rsidR="002572B2" w:rsidRPr="00A666E6" w:rsidRDefault="0055159C" w:rsidP="002572B2">
      <w:pPr>
        <w:numPr>
          <w:ilvl w:val="0"/>
          <w:numId w:val="2"/>
        </w:numPr>
        <w:spacing w:after="0" w:line="240" w:lineRule="auto"/>
      </w:pPr>
      <w:r>
        <w:rPr>
          <w:bCs/>
        </w:rPr>
        <w:t>KAON 461, Wavefront Erro</w:t>
      </w:r>
      <w:r w:rsidR="00AA4146">
        <w:rPr>
          <w:bCs/>
        </w:rPr>
        <w:t>r</w:t>
      </w:r>
      <w:r>
        <w:rPr>
          <w:bCs/>
        </w:rPr>
        <w:t xml:space="preserve"> Budget Predictions &amp; Measured Performance for Current &amp; Upgraded Keck AO</w:t>
      </w:r>
    </w:p>
    <w:p w:rsidR="00A666E6" w:rsidRPr="00A666E6" w:rsidRDefault="00A666E6" w:rsidP="002572B2">
      <w:pPr>
        <w:numPr>
          <w:ilvl w:val="0"/>
          <w:numId w:val="2"/>
        </w:numPr>
        <w:spacing w:after="0" w:line="240" w:lineRule="auto"/>
      </w:pPr>
      <w:r>
        <w:rPr>
          <w:bCs/>
        </w:rPr>
        <w:t>KAON 462, NGAO Trade Study: Keck AO Upgrade</w:t>
      </w:r>
    </w:p>
    <w:p w:rsidR="00A666E6" w:rsidRPr="00A666E6" w:rsidRDefault="00A666E6" w:rsidP="002572B2">
      <w:pPr>
        <w:numPr>
          <w:ilvl w:val="0"/>
          <w:numId w:val="2"/>
        </w:numPr>
        <w:spacing w:after="0" w:line="240" w:lineRule="auto"/>
      </w:pPr>
      <w:r>
        <w:rPr>
          <w:bCs/>
        </w:rPr>
        <w:t>KAON 469, Effect of Keck Segment Figure Errors on Keck AO Performance</w:t>
      </w:r>
    </w:p>
    <w:p w:rsidR="00A666E6" w:rsidRPr="00A666E6" w:rsidRDefault="00A666E6" w:rsidP="002572B2">
      <w:pPr>
        <w:numPr>
          <w:ilvl w:val="0"/>
          <w:numId w:val="2"/>
        </w:numPr>
        <w:spacing w:after="0" w:line="240" w:lineRule="auto"/>
      </w:pPr>
      <w:r>
        <w:rPr>
          <w:bCs/>
        </w:rPr>
        <w:t>KAON 482, Keck Telescope Wavefront Error Trade Study</w:t>
      </w:r>
    </w:p>
    <w:p w:rsidR="00A666E6" w:rsidRPr="00A666E6" w:rsidRDefault="00A666E6" w:rsidP="002572B2">
      <w:pPr>
        <w:numPr>
          <w:ilvl w:val="0"/>
          <w:numId w:val="2"/>
        </w:numPr>
        <w:spacing w:after="0" w:line="240" w:lineRule="auto"/>
      </w:pPr>
      <w:r>
        <w:rPr>
          <w:bCs/>
        </w:rPr>
        <w:t>KAON 500, Keck AO Upgrade Feasibility</w:t>
      </w:r>
    </w:p>
    <w:p w:rsidR="00A666E6" w:rsidRPr="0055159C" w:rsidRDefault="00A666E6" w:rsidP="00765C4F">
      <w:pPr>
        <w:pStyle w:val="Heading3"/>
        <w:numPr>
          <w:ilvl w:val="0"/>
          <w:numId w:val="0"/>
        </w:numPr>
      </w:pPr>
      <w:bookmarkStart w:id="24" w:name="_Toc258359889"/>
      <w:r>
        <w:t>References</w:t>
      </w:r>
      <w:bookmarkEnd w:id="24"/>
    </w:p>
    <w:p w:rsidR="00AA4146" w:rsidRDefault="00AA4146" w:rsidP="002572B2">
      <w:pPr>
        <w:numPr>
          <w:ilvl w:val="0"/>
          <w:numId w:val="2"/>
        </w:numPr>
        <w:spacing w:after="0" w:line="240" w:lineRule="auto"/>
      </w:pPr>
      <w:r>
        <w:t>CIN 626, PALM-3000 Error Budget Summary</w:t>
      </w:r>
    </w:p>
    <w:p w:rsidR="00AA4146" w:rsidRDefault="00AA4146" w:rsidP="00AA4146">
      <w:pPr>
        <w:numPr>
          <w:ilvl w:val="0"/>
          <w:numId w:val="2"/>
        </w:numPr>
        <w:spacing w:after="0" w:line="240" w:lineRule="auto"/>
      </w:pPr>
      <w:r>
        <w:t xml:space="preserve">J. W. Hardy, </w:t>
      </w:r>
      <w:r>
        <w:rPr>
          <w:i/>
          <w:iCs/>
        </w:rPr>
        <w:t>Adaptive Optics for Astronomical Telescopes</w:t>
      </w:r>
      <w:r>
        <w:t xml:space="preserve"> (Oxford U. Press, 1998).</w:t>
      </w:r>
    </w:p>
    <w:p w:rsidR="00124F22" w:rsidRDefault="00124F22" w:rsidP="002572B2">
      <w:pPr>
        <w:numPr>
          <w:ilvl w:val="0"/>
          <w:numId w:val="2"/>
        </w:numPr>
        <w:spacing w:after="0" w:line="240" w:lineRule="auto"/>
      </w:pPr>
      <w:r>
        <w:t>KAON 416, Atmospheric Sodium Density form Keck LGS Photometry</w:t>
      </w:r>
    </w:p>
    <w:p w:rsidR="00AA4146" w:rsidRDefault="00AA4146" w:rsidP="002572B2">
      <w:pPr>
        <w:numPr>
          <w:ilvl w:val="0"/>
          <w:numId w:val="2"/>
        </w:numPr>
        <w:spacing w:after="0" w:line="240" w:lineRule="auto"/>
      </w:pPr>
      <w:r>
        <w:t>KAON 477, Modeling Low Order Aberrations in Laser Guide Star AO Systems (OE 2007)</w:t>
      </w:r>
    </w:p>
    <w:p w:rsidR="00AA4146" w:rsidRDefault="00AA4146" w:rsidP="002572B2">
      <w:pPr>
        <w:numPr>
          <w:ilvl w:val="0"/>
          <w:numId w:val="2"/>
        </w:numPr>
        <w:spacing w:after="0" w:line="240" w:lineRule="auto"/>
      </w:pPr>
      <w:r>
        <w:t>KAON 478, Modeling Laser Guide Star Aberrations (OSA 2007)</w:t>
      </w:r>
    </w:p>
    <w:p w:rsidR="00AA4146" w:rsidRDefault="00AA4146" w:rsidP="002572B2">
      <w:pPr>
        <w:numPr>
          <w:ilvl w:val="0"/>
          <w:numId w:val="2"/>
        </w:numPr>
        <w:spacing w:after="0" w:line="240" w:lineRule="auto"/>
      </w:pPr>
      <w:r>
        <w:t>KAON 574, Systems Engineering Management Plan</w:t>
      </w:r>
    </w:p>
    <w:p w:rsidR="00AA4146" w:rsidRDefault="00AA4146" w:rsidP="002572B2">
      <w:pPr>
        <w:numPr>
          <w:ilvl w:val="0"/>
          <w:numId w:val="2"/>
        </w:numPr>
        <w:spacing w:after="0" w:line="240" w:lineRule="auto"/>
      </w:pPr>
      <w:r>
        <w:t>KAON 583, Work Breakdown Structure Definitions</w:t>
      </w:r>
    </w:p>
    <w:p w:rsidR="00AD0076" w:rsidRDefault="00AD0076" w:rsidP="00AD0076">
      <w:pPr>
        <w:pStyle w:val="Heading1"/>
      </w:pPr>
      <w:bookmarkStart w:id="25" w:name="_Toc258359890"/>
      <w:r>
        <w:t>NGAO Performance Requirements</w:t>
      </w:r>
      <w:bookmarkEnd w:id="25"/>
    </w:p>
    <w:p w:rsidR="00AD0076" w:rsidRDefault="00AD0076" w:rsidP="00AD0076">
      <w:r>
        <w:t xml:space="preserve">The highest-level performance requirements for NGAO are documented in the Systems Requirements section of the NGAO Requirements Contour Database (see Appendix A), with the key requirement for wavefront and ensquared energy documented in SR-20, summarized in </w:t>
      </w:r>
      <w:r w:rsidR="00E03EE4">
        <w:fldChar w:fldCharType="begin"/>
      </w:r>
      <w:r>
        <w:instrText xml:space="preserve"> REF _Ref258246086 \h </w:instrText>
      </w:r>
      <w:r w:rsidR="00E03EE4">
        <w:fldChar w:fldCharType="separate"/>
      </w:r>
      <w:r w:rsidR="00AA0E79">
        <w:t xml:space="preserve">Table </w:t>
      </w:r>
      <w:r w:rsidR="00AA0E79">
        <w:rPr>
          <w:noProof/>
        </w:rPr>
        <w:t>1</w:t>
      </w:r>
      <w:r w:rsidR="00E03EE4">
        <w:fldChar w:fldCharType="end"/>
      </w:r>
      <w:r>
        <w:t>.</w:t>
      </w:r>
    </w:p>
    <w:p w:rsidR="00AD0076" w:rsidRDefault="00AD0076" w:rsidP="00AD0076"/>
    <w:tbl>
      <w:tblPr>
        <w:tblStyle w:val="TableGrid"/>
        <w:tblW w:w="0" w:type="auto"/>
        <w:jc w:val="center"/>
        <w:tblLook w:val="04A0"/>
      </w:tblPr>
      <w:tblGrid>
        <w:gridCol w:w="1191"/>
        <w:gridCol w:w="1200"/>
        <w:gridCol w:w="1064"/>
        <w:gridCol w:w="1200"/>
        <w:gridCol w:w="1343"/>
        <w:gridCol w:w="1141"/>
        <w:gridCol w:w="1238"/>
      </w:tblGrid>
      <w:tr w:rsidR="00AD0076" w:rsidTr="001D4900">
        <w:trPr>
          <w:cantSplit/>
          <w:jc w:val="center"/>
        </w:trPr>
        <w:tc>
          <w:tcPr>
            <w:tcW w:w="1191" w:type="dxa"/>
            <w:vAlign w:val="center"/>
          </w:tcPr>
          <w:p w:rsidR="00AD0076" w:rsidRPr="001D4900" w:rsidRDefault="00AD0076" w:rsidP="001D4900">
            <w:pPr>
              <w:keepNext/>
              <w:keepLines/>
              <w:rPr>
                <w:b/>
              </w:rPr>
            </w:pPr>
            <w:r w:rsidRPr="001D4900">
              <w:rPr>
                <w:b/>
              </w:rPr>
              <w:lastRenderedPageBreak/>
              <w:t>NGAO Key Science Case</w:t>
            </w:r>
          </w:p>
        </w:tc>
        <w:tc>
          <w:tcPr>
            <w:tcW w:w="1200" w:type="dxa"/>
            <w:vAlign w:val="center"/>
          </w:tcPr>
          <w:p w:rsidR="00AD0076" w:rsidRPr="001D4900" w:rsidRDefault="00AD0076" w:rsidP="001D4900">
            <w:pPr>
              <w:keepNext/>
              <w:keepLines/>
              <w:jc w:val="center"/>
              <w:rPr>
                <w:b/>
              </w:rPr>
            </w:pPr>
            <w:r w:rsidRPr="001D4900">
              <w:rPr>
                <w:b/>
              </w:rPr>
              <w:t>High-order RMS Wavefront Error (nm)</w:t>
            </w:r>
          </w:p>
        </w:tc>
        <w:tc>
          <w:tcPr>
            <w:tcW w:w="1064" w:type="dxa"/>
            <w:vAlign w:val="center"/>
          </w:tcPr>
          <w:p w:rsidR="00AD0076" w:rsidRPr="001D4900" w:rsidRDefault="00AD0076" w:rsidP="001D4900">
            <w:pPr>
              <w:keepNext/>
              <w:keepLines/>
              <w:jc w:val="center"/>
              <w:rPr>
                <w:b/>
              </w:rPr>
            </w:pPr>
            <w:r w:rsidRPr="001D4900">
              <w:rPr>
                <w:b/>
              </w:rPr>
              <w:t>RMS TT Error (mas)</w:t>
            </w:r>
          </w:p>
        </w:tc>
        <w:tc>
          <w:tcPr>
            <w:tcW w:w="1200" w:type="dxa"/>
            <w:vAlign w:val="center"/>
          </w:tcPr>
          <w:p w:rsidR="00AD0076" w:rsidRPr="001D4900" w:rsidRDefault="00AD0076" w:rsidP="001D4900">
            <w:pPr>
              <w:keepNext/>
              <w:keepLines/>
              <w:jc w:val="center"/>
              <w:rPr>
                <w:b/>
              </w:rPr>
            </w:pPr>
            <w:r w:rsidRPr="001D4900">
              <w:rPr>
                <w:b/>
              </w:rPr>
              <w:t>Effective Total RMS Wavefront Error (nm)</w:t>
            </w:r>
          </w:p>
        </w:tc>
        <w:tc>
          <w:tcPr>
            <w:tcW w:w="1343" w:type="dxa"/>
            <w:vAlign w:val="center"/>
          </w:tcPr>
          <w:p w:rsidR="00AD0076" w:rsidRPr="001D4900" w:rsidRDefault="00AD0076" w:rsidP="001D4900">
            <w:pPr>
              <w:keepNext/>
              <w:keepLines/>
              <w:jc w:val="center"/>
              <w:rPr>
                <w:b/>
              </w:rPr>
            </w:pPr>
            <w:r w:rsidRPr="001D4900">
              <w:rPr>
                <w:b/>
              </w:rPr>
              <w:t>Ensquared Energy within a 70 mas spaxel</w:t>
            </w:r>
          </w:p>
        </w:tc>
        <w:tc>
          <w:tcPr>
            <w:tcW w:w="979" w:type="dxa"/>
            <w:vAlign w:val="center"/>
          </w:tcPr>
          <w:p w:rsidR="00AD0076" w:rsidRPr="001D4900" w:rsidRDefault="00AD0076" w:rsidP="001D4900">
            <w:pPr>
              <w:keepNext/>
              <w:keepLines/>
              <w:jc w:val="center"/>
              <w:rPr>
                <w:b/>
              </w:rPr>
            </w:pPr>
            <w:r w:rsidRPr="001D4900">
              <w:rPr>
                <w:b/>
              </w:rPr>
              <w:t>Observing Passband</w:t>
            </w:r>
          </w:p>
        </w:tc>
        <w:tc>
          <w:tcPr>
            <w:tcW w:w="1238" w:type="dxa"/>
            <w:vAlign w:val="center"/>
          </w:tcPr>
          <w:p w:rsidR="00AD0076" w:rsidRPr="001D4900" w:rsidRDefault="00AD0076" w:rsidP="001D4900">
            <w:pPr>
              <w:keepNext/>
              <w:keepLines/>
              <w:jc w:val="center"/>
              <w:rPr>
                <w:b/>
              </w:rPr>
            </w:pPr>
            <w:r w:rsidRPr="001D4900">
              <w:rPr>
                <w:b/>
              </w:rPr>
              <w:t>Typical Single-Integration Time (sec)</w:t>
            </w:r>
          </w:p>
        </w:tc>
      </w:tr>
      <w:tr w:rsidR="00AD0076" w:rsidTr="001D4900">
        <w:trPr>
          <w:cantSplit/>
          <w:jc w:val="center"/>
        </w:trPr>
        <w:tc>
          <w:tcPr>
            <w:tcW w:w="1191" w:type="dxa"/>
            <w:vAlign w:val="center"/>
          </w:tcPr>
          <w:p w:rsidR="00AD0076" w:rsidRDefault="00AD0076" w:rsidP="001D4900">
            <w:pPr>
              <w:keepNext/>
              <w:keepLines/>
            </w:pPr>
            <w:r>
              <w:t>Galaxy Assembly</w:t>
            </w:r>
          </w:p>
        </w:tc>
        <w:tc>
          <w:tcPr>
            <w:tcW w:w="1200" w:type="dxa"/>
            <w:vAlign w:val="center"/>
          </w:tcPr>
          <w:p w:rsidR="00AD0076" w:rsidRDefault="00AD0076" w:rsidP="001D4900">
            <w:pPr>
              <w:keepNext/>
              <w:keepLines/>
              <w:jc w:val="center"/>
            </w:pPr>
            <w:r>
              <w:t>163</w:t>
            </w:r>
          </w:p>
        </w:tc>
        <w:tc>
          <w:tcPr>
            <w:tcW w:w="1064" w:type="dxa"/>
            <w:vAlign w:val="center"/>
          </w:tcPr>
          <w:p w:rsidR="00AD0076" w:rsidRDefault="00AD0076" w:rsidP="001D4900">
            <w:pPr>
              <w:keepNext/>
              <w:keepLines/>
              <w:jc w:val="center"/>
            </w:pPr>
            <w:r>
              <w:t>4.9</w:t>
            </w:r>
          </w:p>
        </w:tc>
        <w:tc>
          <w:tcPr>
            <w:tcW w:w="1200" w:type="dxa"/>
            <w:vAlign w:val="center"/>
          </w:tcPr>
          <w:p w:rsidR="00AD0076" w:rsidRDefault="00AD0076" w:rsidP="001D4900">
            <w:pPr>
              <w:keepNext/>
              <w:keepLines/>
              <w:jc w:val="center"/>
            </w:pPr>
            <w:r>
              <w:t>185</w:t>
            </w:r>
          </w:p>
        </w:tc>
        <w:tc>
          <w:tcPr>
            <w:tcW w:w="1343" w:type="dxa"/>
            <w:vAlign w:val="center"/>
          </w:tcPr>
          <w:p w:rsidR="00AD0076" w:rsidRDefault="00AD0076" w:rsidP="001D4900">
            <w:pPr>
              <w:keepNext/>
              <w:keepLines/>
              <w:jc w:val="center"/>
            </w:pPr>
            <w:r>
              <w:t>74</w:t>
            </w:r>
          </w:p>
        </w:tc>
        <w:tc>
          <w:tcPr>
            <w:tcW w:w="979" w:type="dxa"/>
            <w:vAlign w:val="center"/>
          </w:tcPr>
          <w:p w:rsidR="00AD0076" w:rsidRDefault="00AD0076" w:rsidP="001D4900">
            <w:pPr>
              <w:keepNext/>
              <w:keepLines/>
              <w:jc w:val="center"/>
            </w:pPr>
            <w:r>
              <w:t>K</w:t>
            </w:r>
          </w:p>
        </w:tc>
        <w:tc>
          <w:tcPr>
            <w:tcW w:w="1238" w:type="dxa"/>
            <w:vAlign w:val="center"/>
          </w:tcPr>
          <w:p w:rsidR="00AD0076" w:rsidRDefault="00AD0076" w:rsidP="001D4900">
            <w:pPr>
              <w:keepNext/>
              <w:keepLines/>
              <w:jc w:val="center"/>
            </w:pPr>
            <w:r>
              <w:t>1800</w:t>
            </w:r>
          </w:p>
        </w:tc>
      </w:tr>
      <w:tr w:rsidR="00AD0076" w:rsidTr="001D4900">
        <w:trPr>
          <w:cantSplit/>
          <w:jc w:val="center"/>
        </w:trPr>
        <w:tc>
          <w:tcPr>
            <w:tcW w:w="1191" w:type="dxa"/>
            <w:vAlign w:val="center"/>
          </w:tcPr>
          <w:p w:rsidR="00AD0076" w:rsidRDefault="00AD0076" w:rsidP="001D4900">
            <w:pPr>
              <w:keepNext/>
              <w:keepLines/>
            </w:pPr>
            <w:r>
              <w:t>Nearby AGN's</w:t>
            </w:r>
          </w:p>
        </w:tc>
        <w:tc>
          <w:tcPr>
            <w:tcW w:w="1200" w:type="dxa"/>
            <w:vAlign w:val="center"/>
          </w:tcPr>
          <w:p w:rsidR="00AD0076" w:rsidRDefault="00AD0076" w:rsidP="001D4900">
            <w:pPr>
              <w:keepNext/>
              <w:keepLines/>
              <w:jc w:val="center"/>
            </w:pPr>
            <w:r>
              <w:t>163</w:t>
            </w:r>
          </w:p>
        </w:tc>
        <w:tc>
          <w:tcPr>
            <w:tcW w:w="1064" w:type="dxa"/>
            <w:vAlign w:val="center"/>
          </w:tcPr>
          <w:p w:rsidR="00AD0076" w:rsidRDefault="00AD0076" w:rsidP="001D4900">
            <w:pPr>
              <w:keepNext/>
              <w:keepLines/>
              <w:jc w:val="center"/>
            </w:pPr>
            <w:r>
              <w:t>4.7</w:t>
            </w:r>
          </w:p>
        </w:tc>
        <w:tc>
          <w:tcPr>
            <w:tcW w:w="1200" w:type="dxa"/>
            <w:vAlign w:val="center"/>
          </w:tcPr>
          <w:p w:rsidR="00AD0076" w:rsidRDefault="00AD0076" w:rsidP="001D4900">
            <w:pPr>
              <w:keepNext/>
              <w:keepLines/>
              <w:jc w:val="center"/>
            </w:pPr>
            <w:r>
              <w:t>181</w:t>
            </w:r>
          </w:p>
        </w:tc>
        <w:tc>
          <w:tcPr>
            <w:tcW w:w="1343" w:type="dxa"/>
            <w:vAlign w:val="center"/>
          </w:tcPr>
          <w:p w:rsidR="00AD0076" w:rsidRDefault="00AD0076" w:rsidP="001D4900">
            <w:pPr>
              <w:keepNext/>
              <w:keepLines/>
              <w:jc w:val="center"/>
            </w:pPr>
            <w:r>
              <w:t xml:space="preserve">26 </w:t>
            </w:r>
            <w:r w:rsidR="001D4900">
              <w:br/>
              <w:t>w/</w:t>
            </w:r>
            <w:r>
              <w:t>in 34 mas</w:t>
            </w:r>
          </w:p>
        </w:tc>
        <w:tc>
          <w:tcPr>
            <w:tcW w:w="979" w:type="dxa"/>
            <w:vAlign w:val="center"/>
          </w:tcPr>
          <w:p w:rsidR="00AD0076" w:rsidRDefault="00AD0076" w:rsidP="001D4900">
            <w:pPr>
              <w:keepNext/>
              <w:keepLines/>
              <w:jc w:val="center"/>
            </w:pPr>
            <w:r>
              <w:t>Z</w:t>
            </w:r>
          </w:p>
        </w:tc>
        <w:tc>
          <w:tcPr>
            <w:tcW w:w="1238" w:type="dxa"/>
            <w:vAlign w:val="center"/>
          </w:tcPr>
          <w:p w:rsidR="00AD0076" w:rsidRDefault="00AD0076" w:rsidP="001D4900">
            <w:pPr>
              <w:keepNext/>
              <w:keepLines/>
              <w:jc w:val="center"/>
            </w:pPr>
            <w:r>
              <w:t>900</w:t>
            </w:r>
          </w:p>
        </w:tc>
      </w:tr>
      <w:tr w:rsidR="00AD0076" w:rsidTr="001D4900">
        <w:trPr>
          <w:cantSplit/>
          <w:jc w:val="center"/>
        </w:trPr>
        <w:tc>
          <w:tcPr>
            <w:tcW w:w="1191" w:type="dxa"/>
            <w:vAlign w:val="center"/>
          </w:tcPr>
          <w:p w:rsidR="00AD0076" w:rsidRDefault="00AD0076" w:rsidP="001D4900">
            <w:pPr>
              <w:keepNext/>
              <w:keepLines/>
            </w:pPr>
            <w:r>
              <w:t>Galactic Center</w:t>
            </w:r>
          </w:p>
        </w:tc>
        <w:tc>
          <w:tcPr>
            <w:tcW w:w="1200" w:type="dxa"/>
            <w:vAlign w:val="center"/>
          </w:tcPr>
          <w:p w:rsidR="00AD0076" w:rsidRDefault="00AD0076" w:rsidP="001D4900">
            <w:pPr>
              <w:keepNext/>
              <w:keepLines/>
              <w:jc w:val="center"/>
            </w:pPr>
            <w:r>
              <w:t>190</w:t>
            </w:r>
          </w:p>
        </w:tc>
        <w:tc>
          <w:tcPr>
            <w:tcW w:w="1064" w:type="dxa"/>
            <w:vAlign w:val="center"/>
          </w:tcPr>
          <w:p w:rsidR="00AD0076" w:rsidRDefault="00AD0076" w:rsidP="001D4900">
            <w:pPr>
              <w:keepNext/>
              <w:keepLines/>
              <w:jc w:val="center"/>
            </w:pPr>
            <w:r>
              <w:t>2.2</w:t>
            </w:r>
          </w:p>
        </w:tc>
        <w:tc>
          <w:tcPr>
            <w:tcW w:w="1200" w:type="dxa"/>
            <w:vAlign w:val="center"/>
          </w:tcPr>
          <w:p w:rsidR="00AD0076" w:rsidRDefault="00AD0076" w:rsidP="001D4900">
            <w:pPr>
              <w:keepNext/>
              <w:keepLines/>
              <w:jc w:val="center"/>
            </w:pPr>
            <w:r>
              <w:t>193</w:t>
            </w:r>
          </w:p>
        </w:tc>
        <w:tc>
          <w:tcPr>
            <w:tcW w:w="1343" w:type="dxa"/>
            <w:vAlign w:val="center"/>
          </w:tcPr>
          <w:p w:rsidR="00AD0076" w:rsidRDefault="00AD0076" w:rsidP="001D4900">
            <w:pPr>
              <w:keepNext/>
              <w:keepLines/>
              <w:jc w:val="center"/>
            </w:pPr>
            <w:r>
              <w:t>59</w:t>
            </w:r>
          </w:p>
        </w:tc>
        <w:tc>
          <w:tcPr>
            <w:tcW w:w="979" w:type="dxa"/>
            <w:vAlign w:val="center"/>
          </w:tcPr>
          <w:p w:rsidR="00AD0076" w:rsidRDefault="00AD0076" w:rsidP="001D4900">
            <w:pPr>
              <w:keepNext/>
              <w:keepLines/>
              <w:jc w:val="center"/>
            </w:pPr>
            <w:r>
              <w:t>H</w:t>
            </w:r>
          </w:p>
        </w:tc>
        <w:tc>
          <w:tcPr>
            <w:tcW w:w="1238" w:type="dxa"/>
            <w:vAlign w:val="center"/>
          </w:tcPr>
          <w:p w:rsidR="00AD0076" w:rsidRDefault="00AD0076" w:rsidP="001D4900">
            <w:pPr>
              <w:keepNext/>
              <w:keepLines/>
              <w:jc w:val="center"/>
            </w:pPr>
            <w:r>
              <w:t>10</w:t>
            </w:r>
          </w:p>
        </w:tc>
      </w:tr>
      <w:tr w:rsidR="00AD0076" w:rsidTr="001D4900">
        <w:trPr>
          <w:cantSplit/>
          <w:jc w:val="center"/>
        </w:trPr>
        <w:tc>
          <w:tcPr>
            <w:tcW w:w="1191" w:type="dxa"/>
            <w:vAlign w:val="center"/>
          </w:tcPr>
          <w:p w:rsidR="00AD0076" w:rsidRDefault="00AD0076" w:rsidP="001D4900">
            <w:pPr>
              <w:keepNext/>
              <w:keepLines/>
            </w:pPr>
            <w:r>
              <w:t>Exoplanets</w:t>
            </w:r>
          </w:p>
        </w:tc>
        <w:tc>
          <w:tcPr>
            <w:tcW w:w="1200" w:type="dxa"/>
            <w:vAlign w:val="center"/>
          </w:tcPr>
          <w:p w:rsidR="00AD0076" w:rsidRDefault="00AD0076" w:rsidP="001D4900">
            <w:pPr>
              <w:keepNext/>
              <w:keepLines/>
              <w:jc w:val="center"/>
            </w:pPr>
            <w:r>
              <w:t>162</w:t>
            </w:r>
          </w:p>
        </w:tc>
        <w:tc>
          <w:tcPr>
            <w:tcW w:w="1064" w:type="dxa"/>
            <w:vAlign w:val="center"/>
          </w:tcPr>
          <w:p w:rsidR="00AD0076" w:rsidRDefault="00AD0076" w:rsidP="001D4900">
            <w:pPr>
              <w:keepNext/>
              <w:keepLines/>
              <w:jc w:val="center"/>
            </w:pPr>
            <w:r>
              <w:t>3.8</w:t>
            </w:r>
          </w:p>
        </w:tc>
        <w:tc>
          <w:tcPr>
            <w:tcW w:w="1200" w:type="dxa"/>
            <w:vAlign w:val="center"/>
          </w:tcPr>
          <w:p w:rsidR="00AD0076" w:rsidRDefault="00AD0076" w:rsidP="001D4900">
            <w:pPr>
              <w:keepNext/>
              <w:keepLines/>
              <w:jc w:val="center"/>
            </w:pPr>
            <w:r>
              <w:t>174</w:t>
            </w:r>
          </w:p>
        </w:tc>
        <w:tc>
          <w:tcPr>
            <w:tcW w:w="1343" w:type="dxa"/>
            <w:vAlign w:val="center"/>
          </w:tcPr>
          <w:p w:rsidR="00AD0076" w:rsidRDefault="00AD0076" w:rsidP="001D4900">
            <w:pPr>
              <w:keepNext/>
              <w:keepLines/>
              <w:jc w:val="center"/>
            </w:pPr>
            <w:r>
              <w:t>68</w:t>
            </w:r>
          </w:p>
        </w:tc>
        <w:tc>
          <w:tcPr>
            <w:tcW w:w="979" w:type="dxa"/>
            <w:vAlign w:val="center"/>
          </w:tcPr>
          <w:p w:rsidR="00AD0076" w:rsidRDefault="00AD0076" w:rsidP="001D4900">
            <w:pPr>
              <w:keepNext/>
              <w:keepLines/>
              <w:jc w:val="center"/>
            </w:pPr>
            <w:r>
              <w:t>H</w:t>
            </w:r>
          </w:p>
        </w:tc>
        <w:tc>
          <w:tcPr>
            <w:tcW w:w="1238" w:type="dxa"/>
            <w:vAlign w:val="center"/>
          </w:tcPr>
          <w:p w:rsidR="00AD0076" w:rsidRDefault="00AD0076" w:rsidP="001D4900">
            <w:pPr>
              <w:keepNext/>
              <w:keepLines/>
              <w:jc w:val="center"/>
            </w:pPr>
            <w:r>
              <w:t>300</w:t>
            </w:r>
          </w:p>
        </w:tc>
      </w:tr>
      <w:tr w:rsidR="00AD0076" w:rsidTr="001D4900">
        <w:trPr>
          <w:cantSplit/>
          <w:jc w:val="center"/>
        </w:trPr>
        <w:tc>
          <w:tcPr>
            <w:tcW w:w="1191" w:type="dxa"/>
            <w:vAlign w:val="center"/>
          </w:tcPr>
          <w:p w:rsidR="00AD0076" w:rsidRDefault="00AD0076" w:rsidP="001D4900">
            <w:pPr>
              <w:keepNext/>
              <w:keepLines/>
            </w:pPr>
            <w:r>
              <w:t>Minor Planets</w:t>
            </w:r>
          </w:p>
        </w:tc>
        <w:tc>
          <w:tcPr>
            <w:tcW w:w="1200" w:type="dxa"/>
            <w:vAlign w:val="center"/>
          </w:tcPr>
          <w:p w:rsidR="00AD0076" w:rsidRDefault="00AD0076" w:rsidP="001D4900">
            <w:pPr>
              <w:keepNext/>
              <w:keepLines/>
              <w:jc w:val="center"/>
            </w:pPr>
            <w:r>
              <w:t>164</w:t>
            </w:r>
          </w:p>
        </w:tc>
        <w:tc>
          <w:tcPr>
            <w:tcW w:w="1064" w:type="dxa"/>
            <w:vAlign w:val="center"/>
          </w:tcPr>
          <w:p w:rsidR="00AD0076" w:rsidRDefault="00AD0076" w:rsidP="001D4900">
            <w:pPr>
              <w:keepNext/>
              <w:keepLines/>
              <w:jc w:val="center"/>
            </w:pPr>
            <w:r>
              <w:t>4.7</w:t>
            </w:r>
          </w:p>
        </w:tc>
        <w:tc>
          <w:tcPr>
            <w:tcW w:w="1200" w:type="dxa"/>
            <w:vAlign w:val="center"/>
          </w:tcPr>
          <w:p w:rsidR="00AD0076" w:rsidRDefault="00AD0076" w:rsidP="001D4900">
            <w:pPr>
              <w:keepNext/>
              <w:keepLines/>
              <w:jc w:val="center"/>
            </w:pPr>
            <w:r>
              <w:t>181</w:t>
            </w:r>
          </w:p>
        </w:tc>
        <w:tc>
          <w:tcPr>
            <w:tcW w:w="1343" w:type="dxa"/>
            <w:vAlign w:val="center"/>
          </w:tcPr>
          <w:p w:rsidR="00AD0076" w:rsidRDefault="00AD0076" w:rsidP="001D4900">
            <w:pPr>
              <w:keepNext/>
              <w:keepLines/>
              <w:jc w:val="center"/>
            </w:pPr>
            <w:r>
              <w:t>25</w:t>
            </w:r>
          </w:p>
        </w:tc>
        <w:tc>
          <w:tcPr>
            <w:tcW w:w="979" w:type="dxa"/>
            <w:vAlign w:val="center"/>
          </w:tcPr>
          <w:p w:rsidR="00AD0076" w:rsidRDefault="00AD0076" w:rsidP="001D4900">
            <w:pPr>
              <w:keepNext/>
              <w:keepLines/>
              <w:jc w:val="center"/>
            </w:pPr>
            <w:r>
              <w:t>K</w:t>
            </w:r>
          </w:p>
        </w:tc>
        <w:tc>
          <w:tcPr>
            <w:tcW w:w="1238" w:type="dxa"/>
            <w:vAlign w:val="center"/>
          </w:tcPr>
          <w:p w:rsidR="00AD0076" w:rsidRDefault="00AD0076" w:rsidP="001D4900">
            <w:pPr>
              <w:keepNext/>
              <w:keepLines/>
              <w:jc w:val="center"/>
            </w:pPr>
            <w:r>
              <w:t>120</w:t>
            </w:r>
          </w:p>
        </w:tc>
      </w:tr>
      <w:tr w:rsidR="00AD0076" w:rsidTr="001D4900">
        <w:trPr>
          <w:cantSplit/>
          <w:jc w:val="center"/>
        </w:trPr>
        <w:tc>
          <w:tcPr>
            <w:tcW w:w="1191" w:type="dxa"/>
            <w:vAlign w:val="center"/>
          </w:tcPr>
          <w:p w:rsidR="00AD0076" w:rsidRDefault="00AD0076" w:rsidP="001D4900">
            <w:pPr>
              <w:keepNext/>
              <w:keepLines/>
            </w:pPr>
            <w:r>
              <w:t>Io</w:t>
            </w:r>
          </w:p>
        </w:tc>
        <w:tc>
          <w:tcPr>
            <w:tcW w:w="1200" w:type="dxa"/>
            <w:vAlign w:val="center"/>
          </w:tcPr>
          <w:p w:rsidR="00AD0076" w:rsidRDefault="00AD0076" w:rsidP="001D4900">
            <w:pPr>
              <w:keepNext/>
              <w:keepLines/>
              <w:jc w:val="center"/>
            </w:pPr>
            <w:r>
              <w:t>115</w:t>
            </w:r>
          </w:p>
        </w:tc>
        <w:tc>
          <w:tcPr>
            <w:tcW w:w="1064" w:type="dxa"/>
            <w:vAlign w:val="center"/>
          </w:tcPr>
          <w:p w:rsidR="00AD0076" w:rsidRDefault="00AD0076" w:rsidP="001D4900">
            <w:pPr>
              <w:keepNext/>
              <w:keepLines/>
              <w:jc w:val="center"/>
            </w:pPr>
            <w:r>
              <w:t>2.1</w:t>
            </w:r>
          </w:p>
        </w:tc>
        <w:tc>
          <w:tcPr>
            <w:tcW w:w="1200" w:type="dxa"/>
            <w:vAlign w:val="center"/>
          </w:tcPr>
          <w:p w:rsidR="00AD0076" w:rsidRDefault="00AD0076" w:rsidP="001D4900">
            <w:pPr>
              <w:keepNext/>
              <w:keepLines/>
              <w:jc w:val="center"/>
            </w:pPr>
            <w:r>
              <w:t>117</w:t>
            </w:r>
          </w:p>
        </w:tc>
        <w:tc>
          <w:tcPr>
            <w:tcW w:w="1343" w:type="dxa"/>
            <w:vAlign w:val="center"/>
          </w:tcPr>
          <w:p w:rsidR="00AD0076" w:rsidRDefault="00AD0076" w:rsidP="001D4900">
            <w:pPr>
              <w:keepNext/>
              <w:keepLines/>
              <w:jc w:val="center"/>
            </w:pPr>
            <w:r>
              <w:t>83</w:t>
            </w:r>
          </w:p>
        </w:tc>
        <w:tc>
          <w:tcPr>
            <w:tcW w:w="979" w:type="dxa"/>
            <w:vAlign w:val="center"/>
          </w:tcPr>
          <w:p w:rsidR="00AD0076" w:rsidRDefault="00AD0076" w:rsidP="001D4900">
            <w:pPr>
              <w:keepNext/>
              <w:keepLines/>
              <w:jc w:val="center"/>
            </w:pPr>
            <w:r>
              <w:t>K</w:t>
            </w:r>
          </w:p>
        </w:tc>
        <w:tc>
          <w:tcPr>
            <w:tcW w:w="1238" w:type="dxa"/>
            <w:vAlign w:val="center"/>
          </w:tcPr>
          <w:p w:rsidR="00AD0076" w:rsidRDefault="00AD0076" w:rsidP="001D4900">
            <w:pPr>
              <w:keepNext/>
              <w:keepLines/>
              <w:jc w:val="center"/>
            </w:pPr>
            <w:r>
              <w:t>10</w:t>
            </w:r>
          </w:p>
        </w:tc>
      </w:tr>
    </w:tbl>
    <w:p w:rsidR="00AD0076" w:rsidRDefault="00AD0076" w:rsidP="00AD0076"/>
    <w:p w:rsidR="001D4900" w:rsidRDefault="00AD0076" w:rsidP="00AD0076">
      <w:pPr>
        <w:pStyle w:val="Caption"/>
      </w:pPr>
      <w:bookmarkStart w:id="26" w:name="_Ref258246086"/>
      <w:r>
        <w:t xml:space="preserve">Table </w:t>
      </w:r>
      <w:fldSimple w:instr=" SEQ Table \* ARABIC ">
        <w:r w:rsidR="00AA0E79">
          <w:rPr>
            <w:noProof/>
          </w:rPr>
          <w:t>1</w:t>
        </w:r>
      </w:fldSimple>
      <w:bookmarkEnd w:id="26"/>
      <w:r>
        <w:t>.  High-level NGAO Performance Requirements Summary from SR-20.</w:t>
      </w:r>
    </w:p>
    <w:p w:rsidR="00E242DC" w:rsidRDefault="001D4900" w:rsidP="001D4900">
      <w:r>
        <w:t xml:space="preserve">During the NGAO </w:t>
      </w:r>
      <w:r w:rsidR="003F0191">
        <w:t>design phases, there has been a close</w:t>
      </w:r>
      <w:r>
        <w:t xml:space="preserve"> iterative process of feedback between the technical and science teams to determine the best science return</w:t>
      </w:r>
      <w:r w:rsidR="003F0191">
        <w:t xml:space="preserve"> obtainable</w:t>
      </w:r>
      <w:r>
        <w:t>, particularly in light of the Build-to-Cost project decision documented in KAON 642.  For reference the historical transition of the performance requirements, including current Keck AO Performance as documented in KAON 461, is shown in</w:t>
      </w:r>
      <w:r w:rsidR="003F0191">
        <w:t xml:space="preserve"> </w:t>
      </w:r>
      <w:r w:rsidR="00E03EE4">
        <w:fldChar w:fldCharType="begin"/>
      </w:r>
      <w:r w:rsidR="003F0191">
        <w:instrText xml:space="preserve"> REF _Ref258251592 \h </w:instrText>
      </w:r>
      <w:r w:rsidR="00E03EE4">
        <w:fldChar w:fldCharType="separate"/>
      </w:r>
      <w:r w:rsidR="00AA0E79">
        <w:t xml:space="preserve">Table </w:t>
      </w:r>
      <w:r w:rsidR="00AA0E79">
        <w:rPr>
          <w:noProof/>
        </w:rPr>
        <w:t>2</w:t>
      </w:r>
      <w:r w:rsidR="00E03EE4">
        <w:fldChar w:fldCharType="end"/>
      </w:r>
      <w:r w:rsidR="003F0191">
        <w:t>.  In general, cost reductions have resulted in the performance degradation of some science cases (typically reflecting the loss of the wide-field d-IFU capability) and the performance enhancement of others.</w:t>
      </w:r>
    </w:p>
    <w:p w:rsidR="003F0191" w:rsidRDefault="00424647" w:rsidP="003F0191">
      <w:pPr>
        <w:pStyle w:val="Heading1"/>
      </w:pPr>
      <w:bookmarkStart w:id="27" w:name="_Toc258359891"/>
      <w:r>
        <w:t>Architectural and Observational</w:t>
      </w:r>
      <w:r w:rsidR="003F0191">
        <w:t xml:space="preserve"> Elements</w:t>
      </w:r>
      <w:bookmarkEnd w:id="27"/>
    </w:p>
    <w:p w:rsidR="009276BF" w:rsidRDefault="00424647" w:rsidP="00CE0F9D">
      <w:r>
        <w:t xml:space="preserve">The NGAO WFE budgets are developed using a common WFE budget </w:t>
      </w:r>
      <w:r w:rsidR="008E1BB7">
        <w:t xml:space="preserve">Microsoft Excel spreadsheet </w:t>
      </w:r>
      <w:r>
        <w:t xml:space="preserve">tool developed at Caltech by R. Dekany and collaborators over the past 10 years.  It has been extensively validated against other budgets (Wizinowich, Neyman, van Dam, others), detailed Monte Carlo simulations (Arroyo, LAOS), and across projects (see KAON 629 for one example).  </w:t>
      </w:r>
      <w:r w:rsidR="00CE0F9D">
        <w:t xml:space="preserve">Fundamentally, it allows selection of an adaptive optics system configuration (such as Keck 2 AO, Keck 1 AO, or NGAO), a Science Case (such as Galaxy Assembly, Io, T Tauri objects, etc.), and a science instrument (such as DAVINCI, OSIRIS, PHARO, etc.)  The architectural and observational differences between these choices are </w:t>
      </w:r>
      <w:r w:rsidR="008E1BB7">
        <w:t xml:space="preserve">almost entirely </w:t>
      </w:r>
      <w:r w:rsidR="00CE0F9D">
        <w:t xml:space="preserve">captured on </w:t>
      </w:r>
      <w:r w:rsidR="008E1BB7">
        <w:t>a single ‘Input Parameters’ worksheet of the workbook.  The selection of WFS camera frame rates and offaxis NGS brightnesses and distances are typically optimized parameters that are found subject to constraints of necessary sky coverage fraction or guide star brightness, in the case of a known specific science target.  Thus, each error budget for NGAO corresponding to each key science case, assumes operation at a slightly different frame rate</w:t>
      </w:r>
      <w:r w:rsidR="008E1BB7">
        <w:rPr>
          <w:rStyle w:val="FootnoteReference"/>
        </w:rPr>
        <w:footnoteReference w:id="1"/>
      </w:r>
      <w:r w:rsidR="008E1BB7">
        <w:t xml:space="preserve">.  </w:t>
      </w:r>
    </w:p>
    <w:p w:rsidR="00424647" w:rsidRDefault="009276BF" w:rsidP="00CE0F9D">
      <w:r>
        <w:lastRenderedPageBreak/>
        <w:t xml:space="preserve">Error budgets are summarized on the ‘Optim’ worksheet, as this is location of the optimization parameters.  (Optim is commonly used for the generation of trade study results, as well.)  Separate error budgets are maintained for the science path, the sharpening of field TT stars, and for the wavefront error residual sensed by the TWFS (if applicable).  For patrolling LGS TT sharpening systems, the camera frame rates of corresponding HO LGS WFS’s are separately optimized.  </w:t>
      </w:r>
      <w:r w:rsidR="00424647">
        <w:t>Additional description of this tool is provided in Appendix C.</w:t>
      </w:r>
    </w:p>
    <w:tbl>
      <w:tblPr>
        <w:tblStyle w:val="TableGrid"/>
        <w:tblW w:w="0" w:type="auto"/>
        <w:jc w:val="center"/>
        <w:tblLook w:val="04A0"/>
      </w:tblPr>
      <w:tblGrid>
        <w:gridCol w:w="1191"/>
        <w:gridCol w:w="1871"/>
        <w:gridCol w:w="1397"/>
        <w:gridCol w:w="1502"/>
        <w:gridCol w:w="1343"/>
        <w:gridCol w:w="979"/>
        <w:gridCol w:w="1238"/>
      </w:tblGrid>
      <w:tr w:rsidR="00E242DC" w:rsidTr="00430A99">
        <w:trPr>
          <w:cantSplit/>
          <w:jc w:val="center"/>
        </w:trPr>
        <w:tc>
          <w:tcPr>
            <w:tcW w:w="1191" w:type="dxa"/>
            <w:vMerge w:val="restart"/>
            <w:vAlign w:val="center"/>
          </w:tcPr>
          <w:p w:rsidR="00E242DC" w:rsidRPr="001D4900" w:rsidRDefault="00E242DC" w:rsidP="00430A99">
            <w:pPr>
              <w:keepNext/>
              <w:keepLines/>
              <w:rPr>
                <w:b/>
              </w:rPr>
            </w:pPr>
            <w:r w:rsidRPr="001D4900">
              <w:rPr>
                <w:b/>
              </w:rPr>
              <w:t>NGAO Key Science Case</w:t>
            </w:r>
          </w:p>
        </w:tc>
        <w:tc>
          <w:tcPr>
            <w:tcW w:w="1871" w:type="dxa"/>
            <w:vMerge w:val="restart"/>
            <w:vAlign w:val="center"/>
          </w:tcPr>
          <w:p w:rsidR="00E242DC" w:rsidRDefault="00E242DC" w:rsidP="00430A99">
            <w:pPr>
              <w:keepNext/>
              <w:keepLines/>
              <w:jc w:val="center"/>
              <w:rPr>
                <w:b/>
              </w:rPr>
            </w:pPr>
            <w:r>
              <w:rPr>
                <w:b/>
              </w:rPr>
              <w:t>2006 Keck 2 AO Performance in 75</w:t>
            </w:r>
            <w:r w:rsidRPr="00263410">
              <w:rPr>
                <w:b/>
                <w:vertAlign w:val="superscript"/>
              </w:rPr>
              <w:t>th</w:t>
            </w:r>
            <w:r>
              <w:rPr>
                <w:b/>
              </w:rPr>
              <w:t xml:space="preserve"> Percentile Best Seeing</w:t>
            </w:r>
          </w:p>
          <w:p w:rsidR="00E242DC" w:rsidRDefault="00E242DC" w:rsidP="00430A99">
            <w:pPr>
              <w:keepNext/>
              <w:keepLines/>
              <w:jc w:val="center"/>
              <w:rPr>
                <w:b/>
              </w:rPr>
            </w:pPr>
            <w:r>
              <w:rPr>
                <w:b/>
              </w:rPr>
              <w:t>(approx.)</w:t>
            </w:r>
          </w:p>
        </w:tc>
        <w:tc>
          <w:tcPr>
            <w:tcW w:w="1397" w:type="dxa"/>
            <w:vMerge w:val="restart"/>
            <w:vAlign w:val="center"/>
          </w:tcPr>
          <w:p w:rsidR="00E242DC" w:rsidRDefault="00E242DC" w:rsidP="00430A99">
            <w:pPr>
              <w:keepNext/>
              <w:keepLines/>
              <w:jc w:val="center"/>
              <w:rPr>
                <w:b/>
              </w:rPr>
            </w:pPr>
            <w:r>
              <w:rPr>
                <w:b/>
              </w:rPr>
              <w:t>Expected Keck 1 AO Performance in Median Seeing</w:t>
            </w:r>
            <w:r>
              <w:rPr>
                <w:b/>
              </w:rPr>
              <w:br/>
              <w:t>(approx.)</w:t>
            </w:r>
          </w:p>
        </w:tc>
        <w:tc>
          <w:tcPr>
            <w:tcW w:w="5062" w:type="dxa"/>
            <w:gridSpan w:val="4"/>
            <w:vAlign w:val="center"/>
          </w:tcPr>
          <w:p w:rsidR="00E242DC" w:rsidRPr="001D4900" w:rsidRDefault="00E242DC" w:rsidP="00430A99">
            <w:pPr>
              <w:keepNext/>
              <w:keepLines/>
              <w:jc w:val="center"/>
              <w:rPr>
                <w:b/>
              </w:rPr>
            </w:pPr>
            <w:r>
              <w:rPr>
                <w:b/>
              </w:rPr>
              <w:t>NGAO Requirements</w:t>
            </w:r>
            <w:r>
              <w:rPr>
                <w:b/>
              </w:rPr>
              <w:br/>
              <w:t>in Median Seeing</w:t>
            </w:r>
          </w:p>
        </w:tc>
      </w:tr>
      <w:tr w:rsidR="00E242DC" w:rsidTr="00430A99">
        <w:trPr>
          <w:cantSplit/>
          <w:jc w:val="center"/>
        </w:trPr>
        <w:tc>
          <w:tcPr>
            <w:tcW w:w="1191" w:type="dxa"/>
            <w:vMerge/>
            <w:vAlign w:val="center"/>
          </w:tcPr>
          <w:p w:rsidR="00E242DC" w:rsidRPr="001D4900" w:rsidRDefault="00E242DC" w:rsidP="00430A99">
            <w:pPr>
              <w:keepNext/>
              <w:keepLines/>
              <w:rPr>
                <w:b/>
              </w:rPr>
            </w:pPr>
          </w:p>
        </w:tc>
        <w:tc>
          <w:tcPr>
            <w:tcW w:w="1871" w:type="dxa"/>
            <w:vMerge/>
            <w:vAlign w:val="center"/>
          </w:tcPr>
          <w:p w:rsidR="00E242DC" w:rsidRPr="001D4900" w:rsidRDefault="00E242DC" w:rsidP="00430A99">
            <w:pPr>
              <w:keepNext/>
              <w:keepLines/>
              <w:jc w:val="center"/>
              <w:rPr>
                <w:b/>
              </w:rPr>
            </w:pPr>
          </w:p>
        </w:tc>
        <w:tc>
          <w:tcPr>
            <w:tcW w:w="1397" w:type="dxa"/>
            <w:vMerge/>
            <w:vAlign w:val="center"/>
          </w:tcPr>
          <w:p w:rsidR="00E242DC" w:rsidRPr="001D4900" w:rsidRDefault="00E242DC" w:rsidP="00430A99">
            <w:pPr>
              <w:keepNext/>
              <w:keepLines/>
              <w:jc w:val="center"/>
              <w:rPr>
                <w:b/>
              </w:rPr>
            </w:pPr>
          </w:p>
        </w:tc>
        <w:tc>
          <w:tcPr>
            <w:tcW w:w="1502" w:type="dxa"/>
            <w:vAlign w:val="center"/>
          </w:tcPr>
          <w:p w:rsidR="00E242DC" w:rsidRPr="001D4900" w:rsidRDefault="00E242DC" w:rsidP="00430A99">
            <w:pPr>
              <w:keepNext/>
              <w:keepLines/>
              <w:jc w:val="center"/>
              <w:rPr>
                <w:b/>
              </w:rPr>
            </w:pPr>
            <w:r>
              <w:rPr>
                <w:b/>
              </w:rPr>
              <w:t>Proposal</w:t>
            </w:r>
            <w:r>
              <w:rPr>
                <w:rStyle w:val="FootnoteReference"/>
                <w:b/>
              </w:rPr>
              <w:footnoteReference w:id="2"/>
            </w:r>
            <w:r w:rsidRPr="00BF40ED">
              <w:rPr>
                <w:b/>
                <w:vertAlign w:val="superscript"/>
              </w:rPr>
              <w:t>,</w:t>
            </w:r>
            <w:r>
              <w:rPr>
                <w:rStyle w:val="FootnoteReference"/>
                <w:b/>
              </w:rPr>
              <w:footnoteReference w:id="3"/>
            </w:r>
          </w:p>
        </w:tc>
        <w:tc>
          <w:tcPr>
            <w:tcW w:w="1343" w:type="dxa"/>
            <w:vAlign w:val="center"/>
          </w:tcPr>
          <w:p w:rsidR="00E242DC" w:rsidRPr="001D4900" w:rsidRDefault="00E242DC" w:rsidP="00430A99">
            <w:pPr>
              <w:keepNext/>
              <w:keepLines/>
              <w:jc w:val="center"/>
              <w:rPr>
                <w:b/>
              </w:rPr>
            </w:pPr>
            <w:r>
              <w:rPr>
                <w:b/>
              </w:rPr>
              <w:t>SDR</w:t>
            </w:r>
          </w:p>
        </w:tc>
        <w:tc>
          <w:tcPr>
            <w:tcW w:w="979" w:type="dxa"/>
            <w:vAlign w:val="center"/>
          </w:tcPr>
          <w:p w:rsidR="00E242DC" w:rsidRPr="001D4900" w:rsidRDefault="00E242DC" w:rsidP="00430A99">
            <w:pPr>
              <w:keepNext/>
              <w:keepLines/>
              <w:jc w:val="center"/>
              <w:rPr>
                <w:b/>
              </w:rPr>
            </w:pPr>
            <w:r>
              <w:rPr>
                <w:b/>
              </w:rPr>
              <w:t>B2C</w:t>
            </w:r>
          </w:p>
        </w:tc>
        <w:tc>
          <w:tcPr>
            <w:tcW w:w="1238" w:type="dxa"/>
            <w:vAlign w:val="center"/>
          </w:tcPr>
          <w:p w:rsidR="00E242DC" w:rsidRPr="001D4900" w:rsidRDefault="00E242DC" w:rsidP="00430A99">
            <w:pPr>
              <w:keepNext/>
              <w:keepLines/>
              <w:jc w:val="center"/>
              <w:rPr>
                <w:b/>
              </w:rPr>
            </w:pPr>
            <w:r>
              <w:rPr>
                <w:b/>
              </w:rPr>
              <w:t>Current</w:t>
            </w:r>
            <w:r>
              <w:rPr>
                <w:b/>
              </w:rPr>
              <w:br/>
              <w:t>(PDR)</w:t>
            </w:r>
          </w:p>
        </w:tc>
      </w:tr>
      <w:tr w:rsidR="00E242DC" w:rsidTr="00430A99">
        <w:trPr>
          <w:cantSplit/>
          <w:jc w:val="center"/>
        </w:trPr>
        <w:tc>
          <w:tcPr>
            <w:tcW w:w="1191" w:type="dxa"/>
            <w:vAlign w:val="center"/>
          </w:tcPr>
          <w:p w:rsidR="00E242DC" w:rsidRDefault="00E242DC" w:rsidP="00430A99">
            <w:pPr>
              <w:keepNext/>
              <w:keepLines/>
            </w:pPr>
            <w:r>
              <w:t>Galaxy Assembly</w:t>
            </w:r>
          </w:p>
        </w:tc>
        <w:tc>
          <w:tcPr>
            <w:tcW w:w="1871" w:type="dxa"/>
            <w:vAlign w:val="center"/>
          </w:tcPr>
          <w:p w:rsidR="00E242DC" w:rsidRDefault="00E242DC" w:rsidP="00430A99">
            <w:pPr>
              <w:keepNext/>
              <w:keepLines/>
              <w:jc w:val="center"/>
            </w:pPr>
            <w:r>
              <w:t>557</w:t>
            </w:r>
            <w:bookmarkStart w:id="28" w:name="_Ref258247341"/>
            <w:r>
              <w:rPr>
                <w:rStyle w:val="FootnoteReference"/>
              </w:rPr>
              <w:footnoteReference w:id="4"/>
            </w:r>
            <w:bookmarkEnd w:id="28"/>
          </w:p>
        </w:tc>
        <w:tc>
          <w:tcPr>
            <w:tcW w:w="1397" w:type="dxa"/>
            <w:vAlign w:val="center"/>
          </w:tcPr>
          <w:p w:rsidR="00E242DC" w:rsidRDefault="00E242DC" w:rsidP="00430A99">
            <w:pPr>
              <w:keepNext/>
              <w:keepLines/>
              <w:jc w:val="center"/>
            </w:pPr>
            <w:r>
              <w:t>529</w:t>
            </w:r>
            <w:bookmarkStart w:id="29" w:name="_Ref258249873"/>
            <w:r>
              <w:rPr>
                <w:rStyle w:val="FootnoteReference"/>
              </w:rPr>
              <w:footnoteReference w:id="5"/>
            </w:r>
            <w:bookmarkEnd w:id="29"/>
          </w:p>
        </w:tc>
        <w:tc>
          <w:tcPr>
            <w:tcW w:w="1502" w:type="dxa"/>
            <w:vAlign w:val="center"/>
          </w:tcPr>
          <w:p w:rsidR="00E242DC" w:rsidRDefault="00E242DC" w:rsidP="00430A99">
            <w:pPr>
              <w:keepNext/>
              <w:keepLines/>
              <w:jc w:val="center"/>
            </w:pPr>
            <w:r>
              <w:t>197</w:t>
            </w:r>
            <w:bookmarkStart w:id="30" w:name="_Ref258251549"/>
            <w:r>
              <w:rPr>
                <w:rStyle w:val="FootnoteReference"/>
              </w:rPr>
              <w:footnoteReference w:id="6"/>
            </w:r>
            <w:bookmarkEnd w:id="30"/>
          </w:p>
        </w:tc>
        <w:tc>
          <w:tcPr>
            <w:tcW w:w="1343" w:type="dxa"/>
            <w:vAlign w:val="center"/>
          </w:tcPr>
          <w:p w:rsidR="00E242DC" w:rsidRDefault="00E242DC" w:rsidP="00430A99">
            <w:pPr>
              <w:jc w:val="center"/>
            </w:pPr>
            <w:r>
              <w:t>257</w:t>
            </w:r>
          </w:p>
        </w:tc>
        <w:tc>
          <w:tcPr>
            <w:tcW w:w="979" w:type="dxa"/>
            <w:vAlign w:val="center"/>
          </w:tcPr>
          <w:p w:rsidR="00E242DC" w:rsidRDefault="00E242DC" w:rsidP="00430A99">
            <w:pPr>
              <w:jc w:val="center"/>
            </w:pPr>
            <w:r>
              <w:t>204</w:t>
            </w:r>
          </w:p>
        </w:tc>
        <w:tc>
          <w:tcPr>
            <w:tcW w:w="1238" w:type="dxa"/>
            <w:vAlign w:val="center"/>
          </w:tcPr>
          <w:p w:rsidR="00E242DC" w:rsidRDefault="00E242DC" w:rsidP="00430A99">
            <w:pPr>
              <w:keepNext/>
              <w:keepLines/>
              <w:jc w:val="center"/>
            </w:pPr>
            <w:r>
              <w:t>185</w:t>
            </w:r>
          </w:p>
        </w:tc>
      </w:tr>
      <w:tr w:rsidR="00E242DC" w:rsidTr="00430A99">
        <w:trPr>
          <w:cantSplit/>
          <w:jc w:val="center"/>
        </w:trPr>
        <w:tc>
          <w:tcPr>
            <w:tcW w:w="1191" w:type="dxa"/>
            <w:vAlign w:val="center"/>
          </w:tcPr>
          <w:p w:rsidR="00E242DC" w:rsidRDefault="00E242DC" w:rsidP="00430A99">
            <w:pPr>
              <w:keepNext/>
              <w:keepLines/>
            </w:pPr>
            <w:r>
              <w:t>Nearby AGN's</w:t>
            </w:r>
          </w:p>
        </w:tc>
        <w:tc>
          <w:tcPr>
            <w:tcW w:w="1871" w:type="dxa"/>
            <w:vAlign w:val="center"/>
          </w:tcPr>
          <w:p w:rsidR="00E242DC" w:rsidRDefault="00E242DC" w:rsidP="00430A99">
            <w:pPr>
              <w:keepNext/>
              <w:keepLines/>
              <w:jc w:val="center"/>
            </w:pPr>
            <w:r>
              <w:t>557</w:t>
            </w:r>
            <w:fldSimple w:instr=" NOTEREF _Ref258247341 \h  \* MERGEFORMAT ">
              <w:r w:rsidR="00AA0E79" w:rsidRPr="00AA0E79">
                <w:rPr>
                  <w:vertAlign w:val="superscript"/>
                </w:rPr>
                <w:t>4</w:t>
              </w:r>
            </w:fldSimple>
          </w:p>
        </w:tc>
        <w:tc>
          <w:tcPr>
            <w:tcW w:w="1397" w:type="dxa"/>
            <w:vAlign w:val="center"/>
          </w:tcPr>
          <w:p w:rsidR="00E242DC" w:rsidRDefault="00E242DC" w:rsidP="00430A99">
            <w:pPr>
              <w:keepNext/>
              <w:keepLines/>
              <w:jc w:val="center"/>
            </w:pPr>
            <w:r>
              <w:t>529</w:t>
            </w:r>
            <w:fldSimple w:instr=" NOTEREF _Ref258249873 \h  \* MERGEFORMAT ">
              <w:r w:rsidR="00AA0E79" w:rsidRPr="00AA0E79">
                <w:rPr>
                  <w:vertAlign w:val="superscript"/>
                </w:rPr>
                <w:t>5</w:t>
              </w:r>
            </w:fldSimple>
          </w:p>
        </w:tc>
        <w:tc>
          <w:tcPr>
            <w:tcW w:w="1502" w:type="dxa"/>
            <w:vAlign w:val="center"/>
          </w:tcPr>
          <w:p w:rsidR="00E242DC" w:rsidRDefault="00E242DC" w:rsidP="00430A99">
            <w:pPr>
              <w:keepNext/>
              <w:keepLines/>
              <w:jc w:val="center"/>
            </w:pPr>
            <w:r>
              <w:t>197</w:t>
            </w:r>
            <w:fldSimple w:instr=" NOTEREF _Ref258251549 \h  \* MERGEFORMAT ">
              <w:r w:rsidR="00AA0E79" w:rsidRPr="00AA0E79">
                <w:rPr>
                  <w:vertAlign w:val="superscript"/>
                </w:rPr>
                <w:t>6</w:t>
              </w:r>
            </w:fldSimple>
          </w:p>
        </w:tc>
        <w:tc>
          <w:tcPr>
            <w:tcW w:w="1343" w:type="dxa"/>
            <w:vAlign w:val="center"/>
          </w:tcPr>
          <w:p w:rsidR="00E242DC" w:rsidRDefault="00E242DC" w:rsidP="00430A99">
            <w:pPr>
              <w:jc w:val="center"/>
            </w:pPr>
            <w:r>
              <w:t>N/A</w:t>
            </w:r>
          </w:p>
        </w:tc>
        <w:tc>
          <w:tcPr>
            <w:tcW w:w="979" w:type="dxa"/>
            <w:vAlign w:val="center"/>
          </w:tcPr>
          <w:p w:rsidR="00E242DC" w:rsidRDefault="00E242DC" w:rsidP="00430A99">
            <w:pPr>
              <w:jc w:val="center"/>
            </w:pPr>
            <w:r>
              <w:t>182</w:t>
            </w:r>
          </w:p>
        </w:tc>
        <w:tc>
          <w:tcPr>
            <w:tcW w:w="1238" w:type="dxa"/>
            <w:vAlign w:val="center"/>
          </w:tcPr>
          <w:p w:rsidR="00E242DC" w:rsidRDefault="00E242DC" w:rsidP="00430A99">
            <w:pPr>
              <w:keepNext/>
              <w:keepLines/>
              <w:jc w:val="center"/>
            </w:pPr>
            <w:r>
              <w:t>181</w:t>
            </w:r>
            <w:r>
              <w:rPr>
                <w:rStyle w:val="FootnoteReference"/>
              </w:rPr>
              <w:footnoteReference w:id="7"/>
            </w:r>
          </w:p>
        </w:tc>
      </w:tr>
      <w:tr w:rsidR="00E242DC" w:rsidTr="00430A99">
        <w:trPr>
          <w:cantSplit/>
          <w:jc w:val="center"/>
        </w:trPr>
        <w:tc>
          <w:tcPr>
            <w:tcW w:w="1191" w:type="dxa"/>
            <w:vAlign w:val="center"/>
          </w:tcPr>
          <w:p w:rsidR="00E242DC" w:rsidRDefault="00E242DC" w:rsidP="00430A99">
            <w:pPr>
              <w:keepNext/>
              <w:keepLines/>
            </w:pPr>
            <w:r>
              <w:t>Galactic Center</w:t>
            </w:r>
          </w:p>
        </w:tc>
        <w:tc>
          <w:tcPr>
            <w:tcW w:w="1871" w:type="dxa"/>
            <w:vAlign w:val="center"/>
          </w:tcPr>
          <w:p w:rsidR="00E242DC" w:rsidRDefault="00E242DC" w:rsidP="00430A99">
            <w:pPr>
              <w:keepNext/>
              <w:keepLines/>
              <w:jc w:val="center"/>
            </w:pPr>
            <w:r>
              <w:t>N/A</w:t>
            </w:r>
          </w:p>
        </w:tc>
        <w:tc>
          <w:tcPr>
            <w:tcW w:w="1397" w:type="dxa"/>
            <w:vAlign w:val="center"/>
          </w:tcPr>
          <w:p w:rsidR="00E242DC" w:rsidRDefault="00E242DC" w:rsidP="00430A99">
            <w:pPr>
              <w:keepNext/>
              <w:keepLines/>
              <w:jc w:val="center"/>
            </w:pPr>
            <w:r>
              <w:t>387</w:t>
            </w:r>
            <w:r>
              <w:rPr>
                <w:rStyle w:val="FootnoteReference"/>
              </w:rPr>
              <w:footnoteReference w:id="8"/>
            </w:r>
          </w:p>
        </w:tc>
        <w:tc>
          <w:tcPr>
            <w:tcW w:w="1502" w:type="dxa"/>
            <w:vAlign w:val="center"/>
          </w:tcPr>
          <w:p w:rsidR="00E242DC" w:rsidRDefault="00E242DC" w:rsidP="00430A99">
            <w:pPr>
              <w:keepNext/>
              <w:keepLines/>
              <w:jc w:val="center"/>
            </w:pPr>
            <w:r>
              <w:t>182</w:t>
            </w:r>
          </w:p>
        </w:tc>
        <w:tc>
          <w:tcPr>
            <w:tcW w:w="1343" w:type="dxa"/>
            <w:vAlign w:val="center"/>
          </w:tcPr>
          <w:p w:rsidR="00E242DC" w:rsidRDefault="00E242DC" w:rsidP="00430A99">
            <w:pPr>
              <w:jc w:val="center"/>
            </w:pPr>
            <w:r>
              <w:t>184</w:t>
            </w:r>
          </w:p>
        </w:tc>
        <w:tc>
          <w:tcPr>
            <w:tcW w:w="979" w:type="dxa"/>
            <w:vAlign w:val="center"/>
          </w:tcPr>
          <w:p w:rsidR="00E242DC" w:rsidRDefault="00E242DC" w:rsidP="00430A99">
            <w:pPr>
              <w:jc w:val="center"/>
            </w:pPr>
            <w:r>
              <w:t>189</w:t>
            </w:r>
          </w:p>
        </w:tc>
        <w:tc>
          <w:tcPr>
            <w:tcW w:w="1238" w:type="dxa"/>
            <w:vAlign w:val="center"/>
          </w:tcPr>
          <w:p w:rsidR="00E242DC" w:rsidRDefault="00E242DC" w:rsidP="00430A99">
            <w:pPr>
              <w:keepNext/>
              <w:keepLines/>
              <w:jc w:val="center"/>
            </w:pPr>
            <w:r>
              <w:t>193</w:t>
            </w:r>
          </w:p>
        </w:tc>
      </w:tr>
      <w:tr w:rsidR="00E242DC" w:rsidTr="00430A99">
        <w:trPr>
          <w:cantSplit/>
          <w:jc w:val="center"/>
        </w:trPr>
        <w:tc>
          <w:tcPr>
            <w:tcW w:w="1191" w:type="dxa"/>
            <w:vAlign w:val="center"/>
          </w:tcPr>
          <w:p w:rsidR="00E242DC" w:rsidRDefault="00E242DC" w:rsidP="00430A99">
            <w:pPr>
              <w:keepNext/>
              <w:keepLines/>
            </w:pPr>
            <w:r>
              <w:t>Exoplanets</w:t>
            </w:r>
          </w:p>
        </w:tc>
        <w:tc>
          <w:tcPr>
            <w:tcW w:w="1871" w:type="dxa"/>
            <w:vAlign w:val="center"/>
          </w:tcPr>
          <w:p w:rsidR="00E242DC" w:rsidRDefault="00E242DC" w:rsidP="00430A99">
            <w:pPr>
              <w:keepNext/>
              <w:keepLines/>
              <w:jc w:val="center"/>
            </w:pPr>
            <w:r>
              <w:t>378</w:t>
            </w:r>
            <w:r>
              <w:rPr>
                <w:rStyle w:val="FootnoteReference"/>
              </w:rPr>
              <w:footnoteReference w:id="9"/>
            </w:r>
          </w:p>
        </w:tc>
        <w:tc>
          <w:tcPr>
            <w:tcW w:w="1397" w:type="dxa"/>
            <w:vAlign w:val="center"/>
          </w:tcPr>
          <w:p w:rsidR="00E242DC" w:rsidRDefault="00E242DC" w:rsidP="00430A99">
            <w:pPr>
              <w:keepNext/>
              <w:keepLines/>
              <w:jc w:val="center"/>
            </w:pPr>
            <w:r>
              <w:t>311</w:t>
            </w:r>
            <w:bookmarkStart w:id="31" w:name="_Ref258250769"/>
            <w:r>
              <w:rPr>
                <w:rStyle w:val="FootnoteReference"/>
              </w:rPr>
              <w:footnoteReference w:id="10"/>
            </w:r>
            <w:bookmarkEnd w:id="31"/>
          </w:p>
        </w:tc>
        <w:tc>
          <w:tcPr>
            <w:tcW w:w="1502" w:type="dxa"/>
            <w:vAlign w:val="center"/>
          </w:tcPr>
          <w:p w:rsidR="00E242DC" w:rsidRDefault="00E242DC" w:rsidP="00430A99">
            <w:pPr>
              <w:keepNext/>
              <w:keepLines/>
              <w:jc w:val="center"/>
            </w:pPr>
            <w:r>
              <w:t>N/A</w:t>
            </w:r>
          </w:p>
        </w:tc>
        <w:tc>
          <w:tcPr>
            <w:tcW w:w="1343" w:type="dxa"/>
            <w:vAlign w:val="center"/>
          </w:tcPr>
          <w:p w:rsidR="00E242DC" w:rsidRDefault="00E242DC" w:rsidP="00430A99">
            <w:pPr>
              <w:jc w:val="center"/>
            </w:pPr>
            <w:r>
              <w:t>155</w:t>
            </w:r>
            <w:fldSimple w:instr=" NOTEREF _Ref258250769 \h  \* MERGEFORMAT ">
              <w:r w:rsidR="00AA0E79" w:rsidRPr="00AA0E79">
                <w:rPr>
                  <w:vertAlign w:val="superscript"/>
                </w:rPr>
                <w:t>10</w:t>
              </w:r>
            </w:fldSimple>
          </w:p>
        </w:tc>
        <w:tc>
          <w:tcPr>
            <w:tcW w:w="979" w:type="dxa"/>
            <w:vAlign w:val="center"/>
          </w:tcPr>
          <w:p w:rsidR="00E242DC" w:rsidRDefault="00E242DC" w:rsidP="00430A99">
            <w:pPr>
              <w:jc w:val="center"/>
            </w:pPr>
            <w:r>
              <w:t>171</w:t>
            </w:r>
          </w:p>
        </w:tc>
        <w:tc>
          <w:tcPr>
            <w:tcW w:w="1238" w:type="dxa"/>
            <w:vAlign w:val="center"/>
          </w:tcPr>
          <w:p w:rsidR="00E242DC" w:rsidRDefault="00E242DC" w:rsidP="00430A99">
            <w:pPr>
              <w:keepNext/>
              <w:keepLines/>
              <w:jc w:val="center"/>
            </w:pPr>
            <w:r>
              <w:t>174</w:t>
            </w:r>
          </w:p>
        </w:tc>
      </w:tr>
      <w:tr w:rsidR="00E242DC" w:rsidTr="00430A99">
        <w:trPr>
          <w:cantSplit/>
          <w:jc w:val="center"/>
        </w:trPr>
        <w:tc>
          <w:tcPr>
            <w:tcW w:w="1191" w:type="dxa"/>
            <w:vAlign w:val="center"/>
          </w:tcPr>
          <w:p w:rsidR="00E242DC" w:rsidRDefault="00E242DC" w:rsidP="00430A99">
            <w:pPr>
              <w:keepNext/>
              <w:keepLines/>
            </w:pPr>
            <w:r>
              <w:t>Minor Planets</w:t>
            </w:r>
          </w:p>
        </w:tc>
        <w:tc>
          <w:tcPr>
            <w:tcW w:w="1871" w:type="dxa"/>
            <w:vAlign w:val="center"/>
          </w:tcPr>
          <w:p w:rsidR="00E242DC" w:rsidRDefault="00E242DC" w:rsidP="00430A99">
            <w:pPr>
              <w:keepNext/>
              <w:keepLines/>
              <w:jc w:val="center"/>
            </w:pPr>
            <w:r>
              <w:t>557</w:t>
            </w:r>
            <w:fldSimple w:instr=" NOTEREF _Ref258247341 \h  \* MERGEFORMAT ">
              <w:r w:rsidR="00AA0E79" w:rsidRPr="00AA0E79">
                <w:rPr>
                  <w:vertAlign w:val="superscript"/>
                </w:rPr>
                <w:t>4</w:t>
              </w:r>
            </w:fldSimple>
          </w:p>
        </w:tc>
        <w:tc>
          <w:tcPr>
            <w:tcW w:w="1397" w:type="dxa"/>
            <w:vAlign w:val="center"/>
          </w:tcPr>
          <w:p w:rsidR="00E242DC" w:rsidRDefault="00E242DC" w:rsidP="00430A99">
            <w:pPr>
              <w:keepNext/>
              <w:keepLines/>
              <w:jc w:val="center"/>
            </w:pPr>
            <w:r>
              <w:t>529</w:t>
            </w:r>
            <w:fldSimple w:instr=" NOTEREF _Ref258249873 \h  \* MERGEFORMAT ">
              <w:r w:rsidR="00AA0E79" w:rsidRPr="00AA0E79">
                <w:rPr>
                  <w:vertAlign w:val="superscript"/>
                </w:rPr>
                <w:t>5</w:t>
              </w:r>
            </w:fldSimple>
          </w:p>
        </w:tc>
        <w:tc>
          <w:tcPr>
            <w:tcW w:w="1502" w:type="dxa"/>
            <w:vAlign w:val="center"/>
          </w:tcPr>
          <w:p w:rsidR="00E242DC" w:rsidRDefault="00E242DC" w:rsidP="00430A99">
            <w:pPr>
              <w:keepNext/>
              <w:keepLines/>
              <w:jc w:val="center"/>
            </w:pPr>
            <w:r>
              <w:t>131</w:t>
            </w:r>
          </w:p>
        </w:tc>
        <w:tc>
          <w:tcPr>
            <w:tcW w:w="1343" w:type="dxa"/>
            <w:vAlign w:val="center"/>
          </w:tcPr>
          <w:p w:rsidR="00E242DC" w:rsidRDefault="00E242DC" w:rsidP="00430A99">
            <w:pPr>
              <w:jc w:val="center"/>
            </w:pPr>
            <w:r>
              <w:t>175</w:t>
            </w:r>
          </w:p>
        </w:tc>
        <w:tc>
          <w:tcPr>
            <w:tcW w:w="979" w:type="dxa"/>
            <w:vAlign w:val="center"/>
          </w:tcPr>
          <w:p w:rsidR="00E242DC" w:rsidRDefault="00E242DC" w:rsidP="00430A99">
            <w:pPr>
              <w:jc w:val="center"/>
            </w:pPr>
            <w:r>
              <w:t>177</w:t>
            </w:r>
          </w:p>
        </w:tc>
        <w:tc>
          <w:tcPr>
            <w:tcW w:w="1238" w:type="dxa"/>
            <w:vAlign w:val="center"/>
          </w:tcPr>
          <w:p w:rsidR="00E242DC" w:rsidRDefault="00E242DC" w:rsidP="00430A99">
            <w:pPr>
              <w:keepNext/>
              <w:keepLines/>
              <w:jc w:val="center"/>
            </w:pPr>
            <w:r>
              <w:t>181</w:t>
            </w:r>
            <w:r>
              <w:rPr>
                <w:rStyle w:val="FootnoteReference"/>
              </w:rPr>
              <w:footnoteReference w:id="11"/>
            </w:r>
          </w:p>
        </w:tc>
      </w:tr>
      <w:tr w:rsidR="00E242DC" w:rsidTr="00430A99">
        <w:trPr>
          <w:cantSplit/>
          <w:jc w:val="center"/>
        </w:trPr>
        <w:tc>
          <w:tcPr>
            <w:tcW w:w="1191" w:type="dxa"/>
            <w:vAlign w:val="center"/>
          </w:tcPr>
          <w:p w:rsidR="00E242DC" w:rsidRDefault="00E242DC" w:rsidP="00430A99">
            <w:pPr>
              <w:keepNext/>
              <w:keepLines/>
            </w:pPr>
            <w:r>
              <w:t>Io</w:t>
            </w:r>
          </w:p>
        </w:tc>
        <w:tc>
          <w:tcPr>
            <w:tcW w:w="1871" w:type="dxa"/>
            <w:vAlign w:val="center"/>
          </w:tcPr>
          <w:p w:rsidR="00E242DC" w:rsidRDefault="00E242DC" w:rsidP="00430A99">
            <w:pPr>
              <w:keepNext/>
              <w:keepLines/>
              <w:jc w:val="center"/>
            </w:pPr>
            <w:r>
              <w:t>258</w:t>
            </w:r>
            <w:r>
              <w:rPr>
                <w:rStyle w:val="FootnoteReference"/>
              </w:rPr>
              <w:footnoteReference w:id="12"/>
            </w:r>
          </w:p>
        </w:tc>
        <w:tc>
          <w:tcPr>
            <w:tcW w:w="1397" w:type="dxa"/>
            <w:vAlign w:val="center"/>
          </w:tcPr>
          <w:p w:rsidR="00E242DC" w:rsidRDefault="00E242DC" w:rsidP="00430A99">
            <w:pPr>
              <w:keepNext/>
              <w:keepLines/>
              <w:jc w:val="center"/>
            </w:pPr>
            <w:r>
              <w:t>210</w:t>
            </w:r>
            <w:bookmarkStart w:id="32" w:name="_Ref258250813"/>
            <w:r>
              <w:rPr>
                <w:rStyle w:val="FootnoteReference"/>
              </w:rPr>
              <w:footnoteReference w:id="13"/>
            </w:r>
            <w:bookmarkEnd w:id="32"/>
          </w:p>
        </w:tc>
        <w:tc>
          <w:tcPr>
            <w:tcW w:w="1502" w:type="dxa"/>
            <w:vAlign w:val="center"/>
          </w:tcPr>
          <w:p w:rsidR="00E242DC" w:rsidRDefault="00E242DC" w:rsidP="00430A99">
            <w:pPr>
              <w:keepNext/>
              <w:keepLines/>
              <w:jc w:val="center"/>
            </w:pPr>
            <w:r>
              <w:t>125</w:t>
            </w:r>
          </w:p>
        </w:tc>
        <w:tc>
          <w:tcPr>
            <w:tcW w:w="1343" w:type="dxa"/>
            <w:vAlign w:val="center"/>
          </w:tcPr>
          <w:p w:rsidR="00E242DC" w:rsidRDefault="00E242DC" w:rsidP="00430A99">
            <w:pPr>
              <w:jc w:val="center"/>
            </w:pPr>
            <w:r>
              <w:t>148</w:t>
            </w:r>
            <w:fldSimple w:instr=" NOTEREF _Ref258250813 \h  \* MERGEFORMAT ">
              <w:r w:rsidR="00AA0E79" w:rsidRPr="00AA0E79">
                <w:rPr>
                  <w:vertAlign w:val="superscript"/>
                </w:rPr>
                <w:t>13</w:t>
              </w:r>
            </w:fldSimple>
          </w:p>
        </w:tc>
        <w:tc>
          <w:tcPr>
            <w:tcW w:w="979" w:type="dxa"/>
            <w:vAlign w:val="center"/>
          </w:tcPr>
          <w:p w:rsidR="00E242DC" w:rsidRDefault="00E242DC" w:rsidP="00430A99">
            <w:pPr>
              <w:jc w:val="center"/>
            </w:pPr>
            <w:r>
              <w:t>N/A</w:t>
            </w:r>
          </w:p>
        </w:tc>
        <w:tc>
          <w:tcPr>
            <w:tcW w:w="1238" w:type="dxa"/>
            <w:vAlign w:val="center"/>
          </w:tcPr>
          <w:p w:rsidR="00E242DC" w:rsidRDefault="00E242DC" w:rsidP="00430A99">
            <w:pPr>
              <w:keepNext/>
              <w:keepLines/>
              <w:jc w:val="center"/>
            </w:pPr>
            <w:r>
              <w:t>117</w:t>
            </w:r>
          </w:p>
        </w:tc>
      </w:tr>
    </w:tbl>
    <w:p w:rsidR="00E242DC" w:rsidRDefault="00E242DC" w:rsidP="00E242DC"/>
    <w:p w:rsidR="00E242DC" w:rsidRDefault="00E242DC" w:rsidP="00E242DC">
      <w:bookmarkStart w:id="33" w:name="_Ref258251592"/>
      <w:r>
        <w:t xml:space="preserve">Table </w:t>
      </w:r>
      <w:fldSimple w:instr=" SEQ Table \* ARABIC ">
        <w:r w:rsidR="00AA0E79">
          <w:rPr>
            <w:noProof/>
          </w:rPr>
          <w:t>2</w:t>
        </w:r>
      </w:fldSimple>
      <w:bookmarkEnd w:id="33"/>
      <w:r>
        <w:t>.  Progression of AO Performance Requirements to Date (N/A = Not available).</w:t>
      </w:r>
    </w:p>
    <w:p w:rsidR="009707A5" w:rsidRDefault="00CE0F9D" w:rsidP="00516E0D">
      <w:pPr>
        <w:keepNext/>
        <w:keepLines/>
      </w:pPr>
      <w:r>
        <w:lastRenderedPageBreak/>
        <w:t xml:space="preserve">The NGAO system architecture choices are documented in the configuration region of the Input Summary tab of the Wavefront Error Budget Tool, KAON 721.  The key elements of this table are summarized in </w:t>
      </w:r>
      <w:r w:rsidR="00E03EE4">
        <w:fldChar w:fldCharType="begin"/>
      </w:r>
      <w:r>
        <w:instrText xml:space="preserve"> REF _Ref258252495 \h </w:instrText>
      </w:r>
      <w:r w:rsidR="00E03EE4">
        <w:fldChar w:fldCharType="separate"/>
      </w:r>
      <w:r w:rsidR="00AA0E79">
        <w:t xml:space="preserve">Table </w:t>
      </w:r>
      <w:r w:rsidR="00AA0E79">
        <w:rPr>
          <w:noProof/>
        </w:rPr>
        <w:t>5</w:t>
      </w:r>
      <w:r w:rsidR="00E03EE4">
        <w:fldChar w:fldCharType="end"/>
      </w:r>
      <w:r>
        <w:t xml:space="preserve">.  </w:t>
      </w:r>
      <w:r w:rsidR="008E1BB7">
        <w:t xml:space="preserve">Not shown here, but a critical to budget fidelity is an area of the Input Summary that selects optical pass-bands for each WFS camera.  (Also not shown are optical transmission models that track expected photon transmission through each AO system configuration.) </w:t>
      </w:r>
    </w:p>
    <w:p w:rsidR="002B592C" w:rsidRDefault="009707A5" w:rsidP="009707A5">
      <w:pPr>
        <w:pStyle w:val="Heading1"/>
      </w:pPr>
      <w:bookmarkStart w:id="34" w:name="_Toc258359892"/>
      <w:r>
        <w:t>Science Case Parameters</w:t>
      </w:r>
      <w:bookmarkEnd w:id="34"/>
    </w:p>
    <w:p w:rsidR="002B592C" w:rsidRDefault="002B592C" w:rsidP="002B592C">
      <w:r>
        <w:t xml:space="preserve">Science Case parameters for NGAO have been updated by Max and McGrath during the NGAO preliminary design phase.  The updated parameters are shown for convenience in </w:t>
      </w:r>
      <w:r w:rsidR="00E03EE4">
        <w:fldChar w:fldCharType="begin"/>
      </w:r>
      <w:r w:rsidR="00635125">
        <w:instrText xml:space="preserve"> REF _Ref258258885 \h </w:instrText>
      </w:r>
      <w:r w:rsidR="00E03EE4">
        <w:fldChar w:fldCharType="separate"/>
      </w:r>
      <w:r w:rsidR="00AA0E79">
        <w:t xml:space="preserve">Table </w:t>
      </w:r>
      <w:r w:rsidR="00AA0E79">
        <w:rPr>
          <w:noProof/>
        </w:rPr>
        <w:t>3</w:t>
      </w:r>
      <w:r w:rsidR="00E03EE4">
        <w:fldChar w:fldCharType="end"/>
      </w:r>
      <w:r>
        <w:t>.</w:t>
      </w:r>
    </w:p>
    <w:p w:rsidR="002B592C" w:rsidRDefault="00B975E2" w:rsidP="002B592C">
      <w:r w:rsidRPr="00B975E2">
        <w:rPr>
          <w:noProof/>
        </w:rPr>
        <w:drawing>
          <wp:inline distT="0" distB="0" distL="0" distR="0">
            <wp:extent cx="5943600" cy="2388344"/>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5943600" cy="2388344"/>
                    </a:xfrm>
                    <a:prstGeom prst="rect">
                      <a:avLst/>
                    </a:prstGeom>
                    <a:noFill/>
                    <a:ln w="9525">
                      <a:noFill/>
                      <a:miter lim="800000"/>
                      <a:headEnd/>
                      <a:tailEnd/>
                    </a:ln>
                  </pic:spPr>
                </pic:pic>
              </a:graphicData>
            </a:graphic>
          </wp:inline>
        </w:drawing>
      </w:r>
    </w:p>
    <w:p w:rsidR="00C22B07" w:rsidRDefault="002B592C" w:rsidP="002B592C">
      <w:pPr>
        <w:pStyle w:val="Caption"/>
      </w:pPr>
      <w:bookmarkStart w:id="35" w:name="_Ref258258885"/>
      <w:r>
        <w:t xml:space="preserve">Table </w:t>
      </w:r>
      <w:fldSimple w:instr=" SEQ Table \* ARABIC ">
        <w:r w:rsidR="00AA0E79">
          <w:rPr>
            <w:noProof/>
          </w:rPr>
          <w:t>3</w:t>
        </w:r>
      </w:fldSimple>
      <w:bookmarkEnd w:id="35"/>
      <w:r>
        <w:t>.  Science Cases Parameters for NGAO PD phase.</w:t>
      </w:r>
    </w:p>
    <w:p w:rsidR="00D03EFC" w:rsidRDefault="00D03EFC" w:rsidP="00D03EFC">
      <w:r>
        <w:t xml:space="preserve">The performance summary of the NGAO PD phase design for all these Science Cases is summarized in </w:t>
      </w:r>
      <w:r w:rsidR="00E03EE4">
        <w:fldChar w:fldCharType="begin"/>
      </w:r>
      <w:r>
        <w:instrText xml:space="preserve"> REF _Ref258259888 \h </w:instrText>
      </w:r>
      <w:r w:rsidR="00E03EE4">
        <w:fldChar w:fldCharType="separate"/>
      </w:r>
      <w:r w:rsidR="00AA0E79">
        <w:t xml:space="preserve">Table </w:t>
      </w:r>
      <w:r w:rsidR="00AA0E79">
        <w:rPr>
          <w:noProof/>
        </w:rPr>
        <w:t>4</w:t>
      </w:r>
      <w:r w:rsidR="00E03EE4">
        <w:fldChar w:fldCharType="end"/>
      </w:r>
      <w:r>
        <w:t>.</w:t>
      </w:r>
    </w:p>
    <w:p w:rsidR="00D03EFC" w:rsidRPr="00F75144" w:rsidRDefault="00F75144" w:rsidP="00D03EFC">
      <w:pPr>
        <w:rPr>
          <w:rStyle w:val="Emphasis"/>
        </w:rPr>
      </w:pPr>
      <w:r>
        <w:rPr>
          <w:rStyle w:val="Emphasis"/>
        </w:rPr>
        <w:t>XXX Need to compile the full performance matrix for all the science cases in Table 3. XXX</w:t>
      </w:r>
    </w:p>
    <w:p w:rsidR="00D03EFC" w:rsidRPr="00D03EFC" w:rsidRDefault="00D03EFC" w:rsidP="00D03EFC">
      <w:pPr>
        <w:pStyle w:val="Caption"/>
      </w:pPr>
      <w:bookmarkStart w:id="36" w:name="_Ref258259888"/>
      <w:r>
        <w:t xml:space="preserve">Table </w:t>
      </w:r>
      <w:fldSimple w:instr=" SEQ Table \* ARABIC ">
        <w:r w:rsidR="00AA0E79">
          <w:rPr>
            <w:noProof/>
          </w:rPr>
          <w:t>4</w:t>
        </w:r>
      </w:fldSimple>
      <w:bookmarkEnd w:id="36"/>
      <w:r>
        <w:t>.  Summary of NGAO Science Case Performance.</w:t>
      </w:r>
    </w:p>
    <w:p w:rsidR="00CE3C82" w:rsidRPr="00CE3C82" w:rsidRDefault="00CE3C82" w:rsidP="00CE3C82">
      <w:pPr>
        <w:jc w:val="center"/>
      </w:pPr>
      <w:r w:rsidRPr="00CE3C82">
        <w:rPr>
          <w:noProof/>
        </w:rPr>
        <w:lastRenderedPageBreak/>
        <w:drawing>
          <wp:inline distT="0" distB="0" distL="0" distR="0">
            <wp:extent cx="2810241" cy="7894749"/>
            <wp:effectExtent l="19050" t="0" r="9159"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2815909" cy="7910671"/>
                    </a:xfrm>
                    <a:prstGeom prst="rect">
                      <a:avLst/>
                    </a:prstGeom>
                    <a:noFill/>
                    <a:ln w="9525">
                      <a:noFill/>
                      <a:miter lim="800000"/>
                      <a:headEnd/>
                      <a:tailEnd/>
                    </a:ln>
                  </pic:spPr>
                </pic:pic>
              </a:graphicData>
            </a:graphic>
          </wp:inline>
        </w:drawing>
      </w:r>
    </w:p>
    <w:p w:rsidR="00CE3C82" w:rsidRDefault="00CE3C82" w:rsidP="00CE3C82">
      <w:pPr>
        <w:pStyle w:val="Caption"/>
      </w:pPr>
      <w:bookmarkStart w:id="37" w:name="_Ref258252495"/>
      <w:r>
        <w:t xml:space="preserve">Table </w:t>
      </w:r>
      <w:fldSimple w:instr=" SEQ Table \* ARABIC ">
        <w:r w:rsidR="00AA0E79">
          <w:rPr>
            <w:noProof/>
          </w:rPr>
          <w:t>5</w:t>
        </w:r>
      </w:fldSimple>
      <w:bookmarkEnd w:id="37"/>
      <w:r>
        <w:t>.  Architectural decisions and key parameters for NGAO for the Galaxy Assembly Science Case.</w:t>
      </w:r>
    </w:p>
    <w:p w:rsidR="00C22B07" w:rsidRDefault="00C22B07" w:rsidP="00C22B07"/>
    <w:p w:rsidR="00C22B07" w:rsidRDefault="00C22B07" w:rsidP="00C22B07">
      <w:pPr>
        <w:pStyle w:val="Heading1"/>
      </w:pPr>
      <w:bookmarkStart w:id="38" w:name="_Toc258359893"/>
      <w:r>
        <w:t>Detailed Error Budget for Galaxy Assembly Key Science Case</w:t>
      </w:r>
      <w:bookmarkEnd w:id="38"/>
    </w:p>
    <w:p w:rsidR="00C22B07" w:rsidRDefault="00C22B07" w:rsidP="00C22B07">
      <w:pPr>
        <w:pStyle w:val="Heading2"/>
      </w:pPr>
      <w:bookmarkStart w:id="39" w:name="_Toc258359894"/>
      <w:r>
        <w:t>Science Path Wavefront Error Budget</w:t>
      </w:r>
      <w:bookmarkEnd w:id="39"/>
    </w:p>
    <w:p w:rsidR="00C22B07" w:rsidRDefault="00C22B07" w:rsidP="00C22B07"/>
    <w:p w:rsidR="00A229FD" w:rsidRDefault="00A229FD" w:rsidP="00A229FD">
      <w:pPr>
        <w:jc w:val="center"/>
      </w:pPr>
      <w:r w:rsidRPr="00A229FD">
        <w:rPr>
          <w:noProof/>
        </w:rPr>
        <w:drawing>
          <wp:inline distT="0" distB="0" distL="0" distR="0">
            <wp:extent cx="4648252" cy="6375042"/>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cstate="print"/>
                    <a:srcRect/>
                    <a:stretch>
                      <a:fillRect/>
                    </a:stretch>
                  </pic:blipFill>
                  <pic:spPr bwMode="auto">
                    <a:xfrm>
                      <a:off x="0" y="0"/>
                      <a:ext cx="4648043" cy="6374755"/>
                    </a:xfrm>
                    <a:prstGeom prst="rect">
                      <a:avLst/>
                    </a:prstGeom>
                    <a:noFill/>
                    <a:ln w="9525">
                      <a:noFill/>
                      <a:miter lim="800000"/>
                      <a:headEnd/>
                      <a:tailEnd/>
                    </a:ln>
                  </pic:spPr>
                </pic:pic>
              </a:graphicData>
            </a:graphic>
          </wp:inline>
        </w:drawing>
      </w:r>
    </w:p>
    <w:p w:rsidR="00C22B07" w:rsidRDefault="00C22B07" w:rsidP="00C22B07">
      <w:pPr>
        <w:pStyle w:val="Caption"/>
      </w:pPr>
      <w:r>
        <w:t xml:space="preserve">Table </w:t>
      </w:r>
      <w:fldSimple w:instr=" SEQ Table \* ARABIC ">
        <w:r w:rsidR="00AA0E79">
          <w:rPr>
            <w:noProof/>
          </w:rPr>
          <w:t>6</w:t>
        </w:r>
      </w:fldSimple>
      <w:r>
        <w:t>. Galaxy Assembly Case Wavefront and Ensquared Energy Budget</w:t>
      </w:r>
    </w:p>
    <w:p w:rsidR="00C22B07" w:rsidRDefault="00C22B07" w:rsidP="00C22B07"/>
    <w:p w:rsidR="00C22B07" w:rsidRDefault="00C22B07" w:rsidP="00C22B07">
      <w:pPr>
        <w:pStyle w:val="Heading2"/>
      </w:pPr>
      <w:bookmarkStart w:id="40" w:name="_Toc258359895"/>
      <w:r>
        <w:t>TT Sharpening Budget</w:t>
      </w:r>
      <w:bookmarkEnd w:id="40"/>
    </w:p>
    <w:p w:rsidR="00C22B07" w:rsidRDefault="00C22B07" w:rsidP="00C22B07"/>
    <w:p w:rsidR="00A229FD" w:rsidRDefault="00A229FD" w:rsidP="00C22B07">
      <w:r w:rsidRPr="00A229FD">
        <w:rPr>
          <w:noProof/>
        </w:rPr>
        <w:drawing>
          <wp:inline distT="0" distB="0" distL="0" distR="0">
            <wp:extent cx="4430124" cy="4095481"/>
            <wp:effectExtent l="19050" t="0" r="8526"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srcRect/>
                    <a:stretch>
                      <a:fillRect/>
                    </a:stretch>
                  </pic:blipFill>
                  <pic:spPr bwMode="auto">
                    <a:xfrm>
                      <a:off x="0" y="0"/>
                      <a:ext cx="4429924" cy="4095296"/>
                    </a:xfrm>
                    <a:prstGeom prst="rect">
                      <a:avLst/>
                    </a:prstGeom>
                    <a:noFill/>
                    <a:ln w="9525">
                      <a:noFill/>
                      <a:miter lim="800000"/>
                      <a:headEnd/>
                      <a:tailEnd/>
                    </a:ln>
                  </pic:spPr>
                </pic:pic>
              </a:graphicData>
            </a:graphic>
          </wp:inline>
        </w:drawing>
      </w:r>
    </w:p>
    <w:p w:rsidR="00C22B07" w:rsidRDefault="00C22B07" w:rsidP="00C22B07">
      <w:pPr>
        <w:pStyle w:val="Caption"/>
      </w:pPr>
      <w:r>
        <w:t xml:space="preserve">Table </w:t>
      </w:r>
      <w:fldSimple w:instr=" SEQ Table \* ARABIC ">
        <w:r w:rsidR="00AA0E79">
          <w:rPr>
            <w:noProof/>
          </w:rPr>
          <w:t>7</w:t>
        </w:r>
      </w:fldSimple>
      <w:r>
        <w:t>. Galaxy Assembly TT Sharpening Budget</w:t>
      </w:r>
    </w:p>
    <w:p w:rsidR="00C22B07" w:rsidRPr="00C22B07" w:rsidRDefault="00C22B07" w:rsidP="00C22B07"/>
    <w:p w:rsidR="00C22B07" w:rsidRDefault="00C22B07" w:rsidP="00C22B07">
      <w:pPr>
        <w:pStyle w:val="Heading2"/>
      </w:pPr>
      <w:bookmarkStart w:id="41" w:name="_Toc258359896"/>
      <w:r>
        <w:t>TWFS Budget</w:t>
      </w:r>
      <w:bookmarkEnd w:id="41"/>
    </w:p>
    <w:p w:rsidR="00C22B07" w:rsidRDefault="00C22B07" w:rsidP="00C22B07"/>
    <w:p w:rsidR="00A229FD" w:rsidRDefault="00A229FD" w:rsidP="00C22B07">
      <w:r w:rsidRPr="00A229FD">
        <w:rPr>
          <w:noProof/>
        </w:rPr>
        <w:drawing>
          <wp:inline distT="0" distB="0" distL="0" distR="0">
            <wp:extent cx="4308251" cy="1277153"/>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srcRect/>
                    <a:stretch>
                      <a:fillRect/>
                    </a:stretch>
                  </pic:blipFill>
                  <pic:spPr bwMode="auto">
                    <a:xfrm>
                      <a:off x="0" y="0"/>
                      <a:ext cx="4308057" cy="1277095"/>
                    </a:xfrm>
                    <a:prstGeom prst="rect">
                      <a:avLst/>
                    </a:prstGeom>
                    <a:noFill/>
                    <a:ln w="9525">
                      <a:noFill/>
                      <a:miter lim="800000"/>
                      <a:headEnd/>
                      <a:tailEnd/>
                    </a:ln>
                  </pic:spPr>
                </pic:pic>
              </a:graphicData>
            </a:graphic>
          </wp:inline>
        </w:drawing>
      </w:r>
    </w:p>
    <w:p w:rsidR="00C22B07" w:rsidRDefault="00C22B07" w:rsidP="00C22B07">
      <w:pPr>
        <w:pStyle w:val="Caption"/>
      </w:pPr>
      <w:r>
        <w:t xml:space="preserve">Table </w:t>
      </w:r>
      <w:fldSimple w:instr=" SEQ Table \* ARABIC ">
        <w:r w:rsidR="00AA0E79">
          <w:rPr>
            <w:noProof/>
          </w:rPr>
          <w:t>8</w:t>
        </w:r>
      </w:fldSimple>
      <w:r>
        <w:t>.  Galaxy Assembly TWFS Budget</w:t>
      </w:r>
    </w:p>
    <w:p w:rsidR="00C22B07" w:rsidRPr="00C22B07" w:rsidRDefault="00C22B07" w:rsidP="00C22B07"/>
    <w:p w:rsidR="00C22B07" w:rsidRDefault="00C22B07" w:rsidP="00C22B07">
      <w:pPr>
        <w:pStyle w:val="Heading1"/>
      </w:pPr>
      <w:r>
        <w:lastRenderedPageBreak/>
        <w:t xml:space="preserve"> </w:t>
      </w:r>
      <w:bookmarkStart w:id="42" w:name="_Toc258359897"/>
      <w:r>
        <w:t>LGS Mode operation with 5 x 5 subaperture NGS WFS TWFS mode</w:t>
      </w:r>
      <w:bookmarkEnd w:id="42"/>
    </w:p>
    <w:p w:rsidR="00C22B07" w:rsidRDefault="00C22B07" w:rsidP="00C22B07">
      <w:pPr>
        <w:pStyle w:val="Heading2"/>
      </w:pPr>
      <w:bookmarkStart w:id="43" w:name="_Toc258359898"/>
      <w:r>
        <w:t>Describe the mode of operation</w:t>
      </w:r>
      <w:bookmarkEnd w:id="43"/>
    </w:p>
    <w:p w:rsidR="001E6E6A" w:rsidRDefault="001E6E6A" w:rsidP="001E6E6A">
      <w:r>
        <w:t>There are two NGAO modes of operation that require use of the visible-light NGS WFS in a 5x5 subaperture pupil sampling mode: Pupil Fixed mode operation (typical of exoplanet searches and characterization) and in Image Fixed mode when the availability of field NGS for LO WFS sensing of TT and blind mode sensing is not favorable compared to use of the science target itself for both TT and blind mode information.</w:t>
      </w:r>
    </w:p>
    <w:p w:rsidR="00C22B07" w:rsidRDefault="00C22B07" w:rsidP="00C22B07">
      <w:pPr>
        <w:pStyle w:val="Heading2"/>
      </w:pPr>
      <w:bookmarkStart w:id="44" w:name="_Toc258359899"/>
      <w:r>
        <w:t>Performance Estimate</w:t>
      </w:r>
      <w:bookmarkEnd w:id="44"/>
      <w:r>
        <w:t xml:space="preserve"> </w:t>
      </w:r>
    </w:p>
    <w:p w:rsidR="00F62A88" w:rsidRDefault="001E6E6A" w:rsidP="00F62A88">
      <w:r>
        <w:t xml:space="preserve">In theory, it may be possible to combine information from the NGS WFS in TWFS mode with information from the LO WFS, to further optimize performance, but this will not be investigated here.  Instead, we would like to understand the TT performance (only) of the NGS WFS in TWFS mode, as a function of science target brightness, and more specifically we’re interested in knowing how the red-wavelength NGS WFS cutoff choice affects performance in the NGS WFS TWFS mode.  The results of just such a trade study are shown in </w:t>
      </w:r>
      <w:r>
        <w:fldChar w:fldCharType="begin"/>
      </w:r>
      <w:r>
        <w:instrText xml:space="preserve"> REF _Ref258337985 \h </w:instrText>
      </w:r>
      <w:r>
        <w:fldChar w:fldCharType="separate"/>
      </w:r>
      <w:r w:rsidR="00AA0E79">
        <w:t xml:space="preserve">Figure </w:t>
      </w:r>
      <w:r w:rsidR="00AA0E79">
        <w:rPr>
          <w:noProof/>
        </w:rPr>
        <w:t>4</w:t>
      </w:r>
      <w:r>
        <w:fldChar w:fldCharType="end"/>
      </w:r>
      <w:r>
        <w:t>.</w:t>
      </w:r>
    </w:p>
    <w:p w:rsidR="00F62A88" w:rsidRDefault="00F62A88" w:rsidP="00F62A88">
      <w:r w:rsidRPr="00F62A88">
        <w:drawing>
          <wp:inline distT="0" distB="0" distL="0" distR="0">
            <wp:extent cx="4584700" cy="27559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584700" cy="2755900"/>
                    </a:xfrm>
                    <a:prstGeom prst="rect">
                      <a:avLst/>
                    </a:prstGeom>
                    <a:noFill/>
                    <a:ln w="9525">
                      <a:noFill/>
                      <a:miter lim="800000"/>
                      <a:headEnd/>
                      <a:tailEnd/>
                    </a:ln>
                  </pic:spPr>
                </pic:pic>
              </a:graphicData>
            </a:graphic>
          </wp:inline>
        </w:drawing>
      </w:r>
    </w:p>
    <w:p w:rsidR="00F62A88" w:rsidRDefault="00F62A88" w:rsidP="00F62A88">
      <w:pPr>
        <w:pStyle w:val="Caption"/>
      </w:pPr>
      <w:bookmarkStart w:id="45" w:name="_Ref258338072"/>
      <w:r>
        <w:t xml:space="preserve">Figure </w:t>
      </w:r>
      <w:fldSimple w:instr=" SEQ Figure \* ARABIC ">
        <w:r w:rsidR="00AA0E79">
          <w:rPr>
            <w:noProof/>
          </w:rPr>
          <w:t>1</w:t>
        </w:r>
      </w:fldSimple>
      <w:bookmarkEnd w:id="45"/>
      <w:r>
        <w:t>.  Performance of the NGAO NGS WFS for TT measurement, when operating in 5x5 subaperture TWFS mode, for NGS passband approximately 500 – 900 nm, compared to passband approximately 500 – 700 nm.  These curves are optimized for best TT performance, and do not include the degradation of TWFS sensing of the laser tomography blind modes as the NGS WFS frame rate is slowed.</w:t>
      </w:r>
      <w:r w:rsidR="00EA2FD1">
        <w:t xml:space="preserve">  The indicated optimal NGS WFS frame rate corresponds to the 500 – 900 nm passband case.</w:t>
      </w:r>
    </w:p>
    <w:p w:rsidR="001E6E6A" w:rsidRDefault="001E6E6A" w:rsidP="001E6E6A">
      <w:r>
        <w:t xml:space="preserve">In generating </w:t>
      </w:r>
      <w:r>
        <w:fldChar w:fldCharType="begin"/>
      </w:r>
      <w:r>
        <w:instrText xml:space="preserve"> REF _Ref258338072 \h </w:instrText>
      </w:r>
      <w:r>
        <w:fldChar w:fldCharType="separate"/>
      </w:r>
      <w:r w:rsidR="00AA0E79">
        <w:t xml:space="preserve">Figure </w:t>
      </w:r>
      <w:r w:rsidR="00AA0E79">
        <w:rPr>
          <w:noProof/>
        </w:rPr>
        <w:t>1</w:t>
      </w:r>
      <w:r>
        <w:fldChar w:fldCharType="end"/>
      </w:r>
      <w:r>
        <w:t xml:space="preserve">, we assume that the NGS WFS frame rate is optimized to provide the best TT measurement, without regard to the potential impact on its ability to accurately measure the </w:t>
      </w:r>
      <w:r w:rsidR="00EA2FD1">
        <w:t xml:space="preserve">laser tomography blind modes.  </w:t>
      </w:r>
      <w:r>
        <w:t xml:space="preserve">If we assume that the need for accurate blind mode measurement requires us to operate the NGS WFS in TWFS mode no slower than 200 Hz (an admittedly arbitrary number), the quality of NGS WFS TT sensing breaks down considerable faster, as shown in </w:t>
      </w:r>
      <w:r>
        <w:fldChar w:fldCharType="begin"/>
      </w:r>
      <w:r>
        <w:instrText xml:space="preserve"> REF _Ref258338031 \h </w:instrText>
      </w:r>
      <w:r>
        <w:fldChar w:fldCharType="separate"/>
      </w:r>
      <w:r w:rsidR="00AA0E79">
        <w:t xml:space="preserve">Figure </w:t>
      </w:r>
      <w:r w:rsidR="00AA0E79">
        <w:rPr>
          <w:noProof/>
        </w:rPr>
        <w:t>2</w:t>
      </w:r>
      <w:r>
        <w:fldChar w:fldCharType="end"/>
      </w:r>
      <w:r>
        <w:t>.</w:t>
      </w:r>
    </w:p>
    <w:p w:rsidR="001E6E6A" w:rsidRDefault="001E6E6A" w:rsidP="001E6E6A">
      <w:r w:rsidRPr="001E6E6A">
        <w:lastRenderedPageBreak/>
        <w:drawing>
          <wp:inline distT="0" distB="0" distL="0" distR="0">
            <wp:extent cx="4584700" cy="27559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584700" cy="2755900"/>
                    </a:xfrm>
                    <a:prstGeom prst="rect">
                      <a:avLst/>
                    </a:prstGeom>
                    <a:noFill/>
                    <a:ln w="9525">
                      <a:noFill/>
                      <a:miter lim="800000"/>
                      <a:headEnd/>
                      <a:tailEnd/>
                    </a:ln>
                  </pic:spPr>
                </pic:pic>
              </a:graphicData>
            </a:graphic>
          </wp:inline>
        </w:drawing>
      </w:r>
    </w:p>
    <w:p w:rsidR="001E6E6A" w:rsidRDefault="001E6E6A" w:rsidP="001E6E6A">
      <w:pPr>
        <w:pStyle w:val="Caption"/>
      </w:pPr>
      <w:bookmarkStart w:id="46" w:name="_Ref258338031"/>
      <w:r>
        <w:t xml:space="preserve">Figure </w:t>
      </w:r>
      <w:fldSimple w:instr=" SEQ Figure \* ARABIC ">
        <w:r w:rsidR="00AA0E79">
          <w:rPr>
            <w:noProof/>
          </w:rPr>
          <w:t>2</w:t>
        </w:r>
      </w:fldSimple>
      <w:bookmarkEnd w:id="46"/>
      <w:r w:rsidRPr="001E6E6A">
        <w:t xml:space="preserve"> </w:t>
      </w:r>
      <w:r>
        <w:t>Performance of the NGAO NGS WFS for TT measurement, when operating in 5x5 subaperture TWFS mode, for NGS passband approximately 500 – 700 nm, with a minimum frame rate limit of 200 Hz.  This may be more indicative of TT operation when the NGS WFS is required to read out relatively fast to maintain good blind mode measurement.</w:t>
      </w:r>
    </w:p>
    <w:p w:rsidR="00C22B07" w:rsidRDefault="00C22B07" w:rsidP="00C22B07">
      <w:pPr>
        <w:pStyle w:val="Heading1"/>
      </w:pPr>
      <w:bookmarkStart w:id="47" w:name="_Toc258359900"/>
      <w:r>
        <w:t>Trade Studies</w:t>
      </w:r>
      <w:bookmarkEnd w:id="47"/>
      <w:r>
        <w:t xml:space="preserve"> </w:t>
      </w:r>
    </w:p>
    <w:p w:rsidR="00C22B07" w:rsidRDefault="00C22B07" w:rsidP="00C22B07">
      <w:pPr>
        <w:pStyle w:val="Heading2"/>
      </w:pPr>
      <w:bookmarkStart w:id="48" w:name="_Toc258359901"/>
      <w:r>
        <w:t>Performance vs. Seeing</w:t>
      </w:r>
      <w:bookmarkEnd w:id="48"/>
    </w:p>
    <w:p w:rsidR="00AE7396" w:rsidRDefault="00EA2FD1" w:rsidP="00AE7396">
      <w:r>
        <w:t>NGAO will have to operate in a wide range of natural seeing conditions, so it is interesting to understand the sensitivity of performance to changes in the Fried parameter, r</w:t>
      </w:r>
      <w:r w:rsidRPr="00EA2FD1">
        <w:rPr>
          <w:vertAlign w:val="subscript"/>
        </w:rPr>
        <w:t>0</w:t>
      </w:r>
      <w:r>
        <w:t xml:space="preserve">.  This is shown for the Galaxy Assembly Science Case in </w:t>
      </w:r>
      <w:r>
        <w:fldChar w:fldCharType="begin"/>
      </w:r>
      <w:r>
        <w:instrText xml:space="preserve"> REF _Ref258338284 \h </w:instrText>
      </w:r>
      <w:r>
        <w:fldChar w:fldCharType="separate"/>
      </w:r>
      <w:r w:rsidR="00AA0E79">
        <w:t xml:space="preserve">Figure </w:t>
      </w:r>
      <w:r w:rsidR="00AA0E79">
        <w:rPr>
          <w:noProof/>
        </w:rPr>
        <w:t>3</w:t>
      </w:r>
      <w:r>
        <w:fldChar w:fldCharType="end"/>
      </w:r>
      <w:r>
        <w:t>.</w:t>
      </w:r>
    </w:p>
    <w:p w:rsidR="00AE7396" w:rsidRDefault="00AE7396" w:rsidP="00AE7396">
      <w:r w:rsidRPr="00AE7396">
        <w:rPr>
          <w:noProof/>
        </w:rPr>
        <w:drawing>
          <wp:inline distT="0" distB="0" distL="0" distR="0">
            <wp:extent cx="4591050" cy="276225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4591050" cy="2762250"/>
                    </a:xfrm>
                    <a:prstGeom prst="rect">
                      <a:avLst/>
                    </a:prstGeom>
                    <a:noFill/>
                    <a:ln w="9525">
                      <a:noFill/>
                      <a:miter lim="800000"/>
                      <a:headEnd/>
                      <a:tailEnd/>
                    </a:ln>
                  </pic:spPr>
                </pic:pic>
              </a:graphicData>
            </a:graphic>
          </wp:inline>
        </w:drawing>
      </w:r>
    </w:p>
    <w:p w:rsidR="00AE7396" w:rsidRPr="00AE7396" w:rsidRDefault="00AE7396" w:rsidP="00AE7396">
      <w:pPr>
        <w:pStyle w:val="Caption"/>
      </w:pPr>
      <w:bookmarkStart w:id="49" w:name="_Ref258338284"/>
      <w:r>
        <w:t xml:space="preserve">Figure </w:t>
      </w:r>
      <w:fldSimple w:instr=" SEQ Figure \* ARABIC ">
        <w:r w:rsidR="00AA0E79">
          <w:rPr>
            <w:noProof/>
          </w:rPr>
          <w:t>3</w:t>
        </w:r>
      </w:fldSimple>
      <w:bookmarkEnd w:id="49"/>
      <w:r>
        <w:t>. K-band performance for the Galaxy Assembly Science Case as a function of r</w:t>
      </w:r>
      <w:r w:rsidRPr="00AE7396">
        <w:rPr>
          <w:vertAlign w:val="subscript"/>
        </w:rPr>
        <w:t>0</w:t>
      </w:r>
      <w:r>
        <w:t xml:space="preserve"> at 0.5 microns.</w:t>
      </w:r>
    </w:p>
    <w:p w:rsidR="00C22B07" w:rsidRDefault="00C22B07" w:rsidP="00C22B07">
      <w:pPr>
        <w:pStyle w:val="Heading2"/>
      </w:pPr>
      <w:bookmarkStart w:id="50" w:name="_Toc258359902"/>
      <w:r>
        <w:lastRenderedPageBreak/>
        <w:t>Performance vs. Wind Speed</w:t>
      </w:r>
      <w:bookmarkEnd w:id="50"/>
    </w:p>
    <w:p w:rsidR="00AE7396" w:rsidRDefault="00EA2FD1" w:rsidP="00AE7396">
      <w:r>
        <w:t xml:space="preserve">The 3-dimensional wind profile of the atmosphere above Mauna Kea can vary dramatically.  Although we adopt as our median a value of 9.5 m/s, we would like to understand how performance degrades with increasing turbulence-weighted wind speed, and how it might improve under calmer conditions.  </w:t>
      </w:r>
      <w:r>
        <w:fldChar w:fldCharType="begin"/>
      </w:r>
      <w:r>
        <w:instrText xml:space="preserve"> REF _Ref258337985 \h </w:instrText>
      </w:r>
      <w:r>
        <w:fldChar w:fldCharType="separate"/>
      </w:r>
      <w:r w:rsidR="00AA0E79">
        <w:t xml:space="preserve">Figure </w:t>
      </w:r>
      <w:r w:rsidR="00AA0E79">
        <w:rPr>
          <w:noProof/>
        </w:rPr>
        <w:t>4</w:t>
      </w:r>
      <w:r>
        <w:fldChar w:fldCharType="end"/>
      </w:r>
      <w:r>
        <w:t xml:space="preserve"> demonstrates the sensitivity of performance, which is rather benign for the Galaxy Assembly Science Case, even for wind speeds treble our median assumption.  As the wind speed is increased, the corresponding HO WFS frame rate increases (and recall, in the current KAON 721 model, this also simultaneously increases the HO WFS CCD pixel readout rate.)  For a fixed pixel read rate, NGAO will have somewhat more performance sensitivity to high wind speeds, as the rejection bandwidth of atmospheric turbulence may not be able to keep up so optimally with increasing frame rate.</w:t>
      </w:r>
    </w:p>
    <w:p w:rsidR="00AE7396" w:rsidRDefault="00AE7396" w:rsidP="00AE7396">
      <w:r w:rsidRPr="00AE7396">
        <w:rPr>
          <w:noProof/>
        </w:rPr>
        <w:drawing>
          <wp:inline distT="0" distB="0" distL="0" distR="0">
            <wp:extent cx="4584700" cy="2755900"/>
            <wp:effectExtent l="1905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4584700" cy="2755900"/>
                    </a:xfrm>
                    <a:prstGeom prst="rect">
                      <a:avLst/>
                    </a:prstGeom>
                    <a:noFill/>
                    <a:ln w="9525">
                      <a:noFill/>
                      <a:miter lim="800000"/>
                      <a:headEnd/>
                      <a:tailEnd/>
                    </a:ln>
                  </pic:spPr>
                </pic:pic>
              </a:graphicData>
            </a:graphic>
          </wp:inline>
        </w:drawing>
      </w:r>
    </w:p>
    <w:p w:rsidR="00AE7396" w:rsidRPr="00AE7396" w:rsidRDefault="00AE7396" w:rsidP="00AE7396">
      <w:pPr>
        <w:pStyle w:val="Caption"/>
      </w:pPr>
      <w:bookmarkStart w:id="51" w:name="_Ref258337985"/>
      <w:r>
        <w:t xml:space="preserve">Figure </w:t>
      </w:r>
      <w:fldSimple w:instr=" SEQ Figure \* ARABIC ">
        <w:r w:rsidR="00AA0E79">
          <w:rPr>
            <w:noProof/>
          </w:rPr>
          <w:t>4</w:t>
        </w:r>
      </w:fldSimple>
      <w:bookmarkEnd w:id="51"/>
      <w:r>
        <w:t>. K-band performance for the Galaxy Assembly Science Case as a function of turbulence-weighted wind speed.</w:t>
      </w:r>
      <w:r w:rsidR="008F5D19">
        <w:t xml:space="preserve">  The open marker indicates the median 9.5 m/s wind speed condition.</w:t>
      </w:r>
    </w:p>
    <w:p w:rsidR="00C22B07" w:rsidRDefault="00C22B07" w:rsidP="001B6858">
      <w:pPr>
        <w:pStyle w:val="Heading2"/>
      </w:pPr>
      <w:bookmarkStart w:id="52" w:name="_Toc258359903"/>
      <w:r>
        <w:t>Performance vs. Laser Return</w:t>
      </w:r>
      <w:bookmarkEnd w:id="52"/>
    </w:p>
    <w:p w:rsidR="00AE7396" w:rsidRDefault="00653529" w:rsidP="00AE7396">
      <w:r>
        <w:t>Experience with the first-generation sodium D2-line resonant excitation LGS at Lick, Keck, and Palomar Observatories has shown that measured sodium photoflux can vary widely due to be sodium abundance fluctuations (see</w:t>
      </w:r>
      <w:r w:rsidR="001B6858">
        <w:t xml:space="preserve"> §</w:t>
      </w:r>
      <w:r w:rsidR="0016423B">
        <w:fldChar w:fldCharType="begin"/>
      </w:r>
      <w:r w:rsidR="0016423B">
        <w:instrText xml:space="preserve"> REF _Ref258352968 \r \h </w:instrText>
      </w:r>
      <w:r w:rsidR="0016423B">
        <w:fldChar w:fldCharType="separate"/>
      </w:r>
      <w:r w:rsidR="00AA0E79">
        <w:t>7.4</w:t>
      </w:r>
      <w:r w:rsidR="0016423B">
        <w:fldChar w:fldCharType="end"/>
      </w:r>
      <w:r>
        <w:t xml:space="preserve">), but also because of variability in </w:t>
      </w:r>
      <w:r w:rsidR="00D162AB">
        <w:t>laser power and degradations in optical transmission in beam transfer uplink or AO system downlink optical systems.</w:t>
      </w:r>
    </w:p>
    <w:p w:rsidR="00D162AB" w:rsidRDefault="00D162AB" w:rsidP="00AE7396">
      <w:r>
        <w:t xml:space="preserve">We are interested in understanding the sensitivity of NGAO to variations in the expected sodium return photoflux.  The results of two trade studies are shown in </w:t>
      </w:r>
      <w:r>
        <w:fldChar w:fldCharType="begin"/>
      </w:r>
      <w:r>
        <w:instrText xml:space="preserve"> REF _Ref258351088 \h </w:instrText>
      </w:r>
      <w:r>
        <w:fldChar w:fldCharType="separate"/>
      </w:r>
      <w:r w:rsidR="00AA0E79">
        <w:t xml:space="preserve">Figure </w:t>
      </w:r>
      <w:r w:rsidR="00AA0E79">
        <w:rPr>
          <w:noProof/>
        </w:rPr>
        <w:t>5</w:t>
      </w:r>
      <w:r>
        <w:fldChar w:fldCharType="end"/>
      </w:r>
      <w:r>
        <w:t xml:space="preserve"> and </w:t>
      </w:r>
      <w:r>
        <w:fldChar w:fldCharType="begin"/>
      </w:r>
      <w:r>
        <w:instrText xml:space="preserve"> REF _Ref258351099 \h </w:instrText>
      </w:r>
      <w:r>
        <w:fldChar w:fldCharType="separate"/>
      </w:r>
      <w:r w:rsidR="00AA0E79">
        <w:t xml:space="preserve">Figure </w:t>
      </w:r>
      <w:r w:rsidR="00AA0E79">
        <w:rPr>
          <w:noProof/>
        </w:rPr>
        <w:t>6</w:t>
      </w:r>
      <w:r>
        <w:fldChar w:fldCharType="end"/>
      </w:r>
      <w:r>
        <w:t>.  In the first of these, we consider the impact of different levels of laser (spigot) power in absolute terms (assuming our usual “SOR-like” laser return) while in the second, we describe it as a percentage of the expect</w:t>
      </w:r>
      <w:r w:rsidR="00C95022">
        <w:t xml:space="preserve">ed laser return </w:t>
      </w:r>
      <w:r w:rsidR="00C95022">
        <w:lastRenderedPageBreak/>
        <w:t xml:space="preserve">(typically 55 photodetection events (PDE) </w:t>
      </w:r>
      <w:r>
        <w:t>/</w:t>
      </w:r>
      <w:r w:rsidR="00C95022">
        <w:t xml:space="preserve"> exposure time / </w:t>
      </w:r>
      <w:r>
        <w:t>subaperture</w:t>
      </w:r>
      <w:r w:rsidR="00C95022">
        <w:t xml:space="preserve">, </w:t>
      </w:r>
      <w:r w:rsidR="00666D92">
        <w:t>or 57</w:t>
      </w:r>
      <w:r>
        <w:t xml:space="preserve"> / (.1825^2) / 0.0011 = 1.5</w:t>
      </w:r>
      <w:r w:rsidR="00666D92">
        <w:t>5</w:t>
      </w:r>
      <w:r>
        <w:t xml:space="preserve"> x 10</w:t>
      </w:r>
      <w:r w:rsidRPr="00D162AB">
        <w:rPr>
          <w:vertAlign w:val="superscript"/>
        </w:rPr>
        <w:t>6</w:t>
      </w:r>
      <w:r w:rsidR="00C95022">
        <w:t xml:space="preserve"> PDE</w:t>
      </w:r>
      <w:r>
        <w:t>/</w:t>
      </w:r>
      <w:r w:rsidR="00C95022">
        <w:t>sec/</w:t>
      </w:r>
      <w:r>
        <w:t>m</w:t>
      </w:r>
      <w:r w:rsidRPr="00D162AB">
        <w:rPr>
          <w:vertAlign w:val="superscript"/>
        </w:rPr>
        <w:t>2</w:t>
      </w:r>
      <w:r>
        <w:t xml:space="preserve"> or </w:t>
      </w:r>
      <w:r w:rsidR="00666D92">
        <w:t>~</w:t>
      </w:r>
      <w:r w:rsidR="00C95022">
        <w:t>15</w:t>
      </w:r>
      <w:r w:rsidR="00666D92">
        <w:t>5</w:t>
      </w:r>
      <w:r w:rsidR="00C95022">
        <w:t xml:space="preserve"> PDE/sec/cm</w:t>
      </w:r>
      <w:r w:rsidR="00C95022" w:rsidRPr="00C95022">
        <w:rPr>
          <w:vertAlign w:val="superscript"/>
        </w:rPr>
        <w:t>2</w:t>
      </w:r>
      <w:r w:rsidR="00C95022">
        <w:t xml:space="preserve">, for each of the 12.5W </w:t>
      </w:r>
      <w:r w:rsidR="00666D92">
        <w:t xml:space="preserve">(spigot) </w:t>
      </w:r>
      <w:r w:rsidR="00C95022">
        <w:t xml:space="preserve">fixed asterism </w:t>
      </w:r>
      <w:r w:rsidR="00666D92">
        <w:t>LGS</w:t>
      </w:r>
      <w:r w:rsidR="00666D92">
        <w:rPr>
          <w:rStyle w:val="FootnoteReference"/>
        </w:rPr>
        <w:footnoteReference w:id="14"/>
      </w:r>
      <w:r w:rsidR="00C95022">
        <w:t>)</w:t>
      </w:r>
      <w:r w:rsidR="00666D92">
        <w:t>.</w:t>
      </w:r>
    </w:p>
    <w:p w:rsidR="00AE7396" w:rsidRDefault="00AE7396" w:rsidP="00AE7396">
      <w:r w:rsidRPr="00AE7396">
        <w:rPr>
          <w:noProof/>
        </w:rPr>
        <w:drawing>
          <wp:inline distT="0" distB="0" distL="0" distR="0">
            <wp:extent cx="4584700" cy="275590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4584700" cy="2755900"/>
                    </a:xfrm>
                    <a:prstGeom prst="rect">
                      <a:avLst/>
                    </a:prstGeom>
                    <a:noFill/>
                    <a:ln w="9525">
                      <a:noFill/>
                      <a:miter lim="800000"/>
                      <a:headEnd/>
                      <a:tailEnd/>
                    </a:ln>
                  </pic:spPr>
                </pic:pic>
              </a:graphicData>
            </a:graphic>
          </wp:inline>
        </w:drawing>
      </w:r>
    </w:p>
    <w:p w:rsidR="00AE7396" w:rsidRDefault="00AE7396" w:rsidP="00AE7396">
      <w:pPr>
        <w:pStyle w:val="Caption"/>
      </w:pPr>
      <w:bookmarkStart w:id="53" w:name="_Ref258351088"/>
      <w:r>
        <w:t xml:space="preserve">Figure </w:t>
      </w:r>
      <w:fldSimple w:instr=" SEQ Figure \* ARABIC ">
        <w:r w:rsidR="00AA0E79">
          <w:rPr>
            <w:noProof/>
          </w:rPr>
          <w:t>5</w:t>
        </w:r>
      </w:fldSimple>
      <w:bookmarkEnd w:id="53"/>
      <w:r>
        <w:t xml:space="preserve"> K-band performance for the Galaxy Assembly Science Case as a function of fixed asterism laser power, holding patrolling asterism laser power constant at 25W (</w:t>
      </w:r>
      <w:r w:rsidR="007C1A7E">
        <w:t>e.g.</w:t>
      </w:r>
      <w:r>
        <w:t xml:space="preserve"> 3 x 8.33 W each.)</w:t>
      </w:r>
      <w:r w:rsidR="008F5D19">
        <w:t xml:space="preserve">  The open marker indicates the baseline 50W of fixed asterism laser power (spigot).</w:t>
      </w:r>
    </w:p>
    <w:p w:rsidR="00AE7396" w:rsidRDefault="00AE7396" w:rsidP="00AE7396">
      <w:r w:rsidRPr="00AE7396">
        <w:rPr>
          <w:noProof/>
        </w:rPr>
        <w:drawing>
          <wp:inline distT="0" distB="0" distL="0" distR="0">
            <wp:extent cx="4584700" cy="2755900"/>
            <wp:effectExtent l="1905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srcRect/>
                    <a:stretch>
                      <a:fillRect/>
                    </a:stretch>
                  </pic:blipFill>
                  <pic:spPr bwMode="auto">
                    <a:xfrm>
                      <a:off x="0" y="0"/>
                      <a:ext cx="4584700" cy="2755900"/>
                    </a:xfrm>
                    <a:prstGeom prst="rect">
                      <a:avLst/>
                    </a:prstGeom>
                    <a:noFill/>
                    <a:ln w="9525">
                      <a:noFill/>
                      <a:miter lim="800000"/>
                      <a:headEnd/>
                      <a:tailEnd/>
                    </a:ln>
                  </pic:spPr>
                </pic:pic>
              </a:graphicData>
            </a:graphic>
          </wp:inline>
        </w:drawing>
      </w:r>
    </w:p>
    <w:p w:rsidR="00AE7396" w:rsidRDefault="00AE7396" w:rsidP="00AE7396">
      <w:pPr>
        <w:pStyle w:val="Caption"/>
      </w:pPr>
      <w:bookmarkStart w:id="54" w:name="_Ref258351099"/>
      <w:r>
        <w:t xml:space="preserve">Figure </w:t>
      </w:r>
      <w:fldSimple w:instr=" SEQ Figure \* ARABIC ">
        <w:r w:rsidR="00AA0E79">
          <w:rPr>
            <w:noProof/>
          </w:rPr>
          <w:t>6</w:t>
        </w:r>
      </w:fldSimple>
      <w:bookmarkEnd w:id="54"/>
      <w:r>
        <w:t xml:space="preserve">. K-band performance for the Galaxy Assembly Science Case as a function of fixed asterism laser return, relative to the expected return using our baseline conditions model (e.g. 3 x 109 atoms/cm2 sodium density, SOR-laser-like return, </w:t>
      </w:r>
      <w:r>
        <w:lastRenderedPageBreak/>
        <w:t>delivered and return transmission assumptions, etc.), holding patrolling asterism laser power constant at 25W (e.g 3 x 8.33 W each.)  The robustness of NGAO to less-than-expected laser return is clear for this science case.</w:t>
      </w:r>
    </w:p>
    <w:p w:rsidR="00410C6F" w:rsidRDefault="00410C6F" w:rsidP="00410C6F">
      <w:pPr>
        <w:pStyle w:val="Heading2"/>
      </w:pPr>
      <w:bookmarkStart w:id="55" w:name="_Ref258352968"/>
      <w:bookmarkStart w:id="56" w:name="_Ref258353056"/>
      <w:bookmarkStart w:id="57" w:name="_Toc258359904"/>
      <w:r>
        <w:t>Seeing, Wind Speed, and Sodium Abundance Monte Carlo Results</w:t>
      </w:r>
      <w:bookmarkEnd w:id="55"/>
      <w:bookmarkEnd w:id="56"/>
      <w:bookmarkEnd w:id="57"/>
    </w:p>
    <w:p w:rsidR="00900A18" w:rsidRDefault="00900A18" w:rsidP="00410C6F">
      <w:r>
        <w:t>Although practically useful in understanding the sensitivities of NGAO performance to both seeing and turbulence-weighted wind speed variations, in practice NGAO will see on any given night seeing and wind speed values that are random variables drawn from some statistical distributions.  In fact, there exists considerable detail on the statistics of these parameters at Mauna Kea.  For my current purpose, however, an approximate form of these distributions will suffice to indicate the typical distribution of performance we might expect from a large number of observing nights.  To quickly model this, I can assume that both r</w:t>
      </w:r>
      <w:r w:rsidRPr="00900A18">
        <w:rPr>
          <w:vertAlign w:val="subscript"/>
        </w:rPr>
        <w:t>0</w:t>
      </w:r>
      <w:r>
        <w:t xml:space="preserve"> and wind speed are drawn from Gaussian probability distributions.  Following the technique in ‘Numerical Recipes in C, 2</w:t>
      </w:r>
      <w:r w:rsidRPr="00900A18">
        <w:rPr>
          <w:vertAlign w:val="superscript"/>
        </w:rPr>
        <w:t>nd</w:t>
      </w:r>
      <w:r>
        <w:t xml:space="preserve"> Ed’, page 289, </w:t>
      </w:r>
      <w:r w:rsidR="00AB6AF6">
        <w:t>we generated in Excel draws of the form</w:t>
      </w:r>
      <w:r>
        <w:t>:</w:t>
      </w:r>
    </w:p>
    <w:tbl>
      <w:tblPr>
        <w:tblStyle w:val="TableGrid"/>
        <w:tblW w:w="0" w:type="auto"/>
        <w:tblLook w:val="04A0"/>
      </w:tblPr>
      <w:tblGrid>
        <w:gridCol w:w="3192"/>
        <w:gridCol w:w="3192"/>
        <w:gridCol w:w="3192"/>
      </w:tblGrid>
      <w:tr w:rsidR="00E255A1" w:rsidTr="00E255A1">
        <w:tc>
          <w:tcPr>
            <w:tcW w:w="3192" w:type="dxa"/>
          </w:tcPr>
          <w:p w:rsidR="00E255A1" w:rsidRDefault="00E255A1" w:rsidP="00410C6F"/>
        </w:tc>
        <w:tc>
          <w:tcPr>
            <w:tcW w:w="3192" w:type="dxa"/>
          </w:tcPr>
          <w:p w:rsidR="00E255A1" w:rsidRPr="00E255A1" w:rsidRDefault="00E255A1" w:rsidP="00E255A1">
            <w:pPr>
              <w:jc w:val="center"/>
              <w:rPr>
                <w:b/>
              </w:rPr>
            </w:pPr>
            <w:r w:rsidRPr="00E255A1">
              <w:rPr>
                <w:b/>
              </w:rPr>
              <w:t>Mean</w:t>
            </w:r>
          </w:p>
        </w:tc>
        <w:tc>
          <w:tcPr>
            <w:tcW w:w="3192" w:type="dxa"/>
          </w:tcPr>
          <w:p w:rsidR="00E255A1" w:rsidRPr="00E255A1" w:rsidRDefault="00C1632A" w:rsidP="00E255A1">
            <w:pPr>
              <w:jc w:val="center"/>
              <w:rPr>
                <w:b/>
              </w:rPr>
            </w:pPr>
            <w:r>
              <w:rPr>
                <w:b/>
              </w:rPr>
              <w:t xml:space="preserve">Standard Deviation, </w:t>
            </w:r>
            <w:r w:rsidRPr="00C1632A">
              <w:rPr>
                <w:rFonts w:ascii="Symbol" w:hAnsi="Symbol"/>
                <w:b/>
              </w:rPr>
              <w:t></w:t>
            </w:r>
          </w:p>
        </w:tc>
      </w:tr>
      <w:tr w:rsidR="00E255A1" w:rsidTr="00E255A1">
        <w:tc>
          <w:tcPr>
            <w:tcW w:w="3192" w:type="dxa"/>
          </w:tcPr>
          <w:p w:rsidR="00E255A1" w:rsidRPr="00C1632A" w:rsidRDefault="00E255A1" w:rsidP="00410C6F">
            <w:r>
              <w:t>r</w:t>
            </w:r>
            <w:r w:rsidRPr="00E255A1">
              <w:rPr>
                <w:vertAlign w:val="subscript"/>
              </w:rPr>
              <w:t>0</w:t>
            </w:r>
            <w:r w:rsidR="00C1632A">
              <w:t xml:space="preserve"> at 0.5 microns</w:t>
            </w:r>
          </w:p>
        </w:tc>
        <w:tc>
          <w:tcPr>
            <w:tcW w:w="3192" w:type="dxa"/>
          </w:tcPr>
          <w:p w:rsidR="00E255A1" w:rsidRDefault="00E255A1" w:rsidP="00E255A1">
            <w:pPr>
              <w:jc w:val="center"/>
            </w:pPr>
            <w:r>
              <w:t>0.16 m</w:t>
            </w:r>
          </w:p>
        </w:tc>
        <w:tc>
          <w:tcPr>
            <w:tcW w:w="3192" w:type="dxa"/>
          </w:tcPr>
          <w:p w:rsidR="00E255A1" w:rsidRDefault="00E255A1" w:rsidP="00E255A1">
            <w:pPr>
              <w:jc w:val="center"/>
            </w:pPr>
            <w:r>
              <w:t>0.025 m</w:t>
            </w:r>
          </w:p>
        </w:tc>
      </w:tr>
      <w:tr w:rsidR="00E255A1" w:rsidTr="00E255A1">
        <w:tc>
          <w:tcPr>
            <w:tcW w:w="3192" w:type="dxa"/>
          </w:tcPr>
          <w:p w:rsidR="00E255A1" w:rsidRDefault="00E255A1" w:rsidP="00410C6F">
            <w:r>
              <w:t>Wind speed</w:t>
            </w:r>
          </w:p>
        </w:tc>
        <w:tc>
          <w:tcPr>
            <w:tcW w:w="3192" w:type="dxa"/>
          </w:tcPr>
          <w:p w:rsidR="00E255A1" w:rsidRDefault="00E255A1" w:rsidP="00E255A1">
            <w:pPr>
              <w:jc w:val="center"/>
            </w:pPr>
            <w:r>
              <w:t>9.5 m/s</w:t>
            </w:r>
          </w:p>
        </w:tc>
        <w:tc>
          <w:tcPr>
            <w:tcW w:w="3192" w:type="dxa"/>
          </w:tcPr>
          <w:p w:rsidR="00E255A1" w:rsidRDefault="00E255A1" w:rsidP="00E255A1">
            <w:pPr>
              <w:jc w:val="center"/>
            </w:pPr>
            <w:r>
              <w:t>4 m/s</w:t>
            </w:r>
          </w:p>
        </w:tc>
      </w:tr>
    </w:tbl>
    <w:p w:rsidR="00E255A1" w:rsidRDefault="00E255A1" w:rsidP="00410C6F">
      <w:r>
        <w:t xml:space="preserve">where the distribution standard deviations, </w:t>
      </w:r>
      <w:r w:rsidRPr="00E255A1">
        <w:rPr>
          <w:rFonts w:ascii="Symbol" w:hAnsi="Symbol"/>
        </w:rPr>
        <w:t></w:t>
      </w:r>
      <w:r>
        <w:t xml:space="preserve">, are coarse estimates based on KAON 303.  (A detailed determination of </w:t>
      </w:r>
      <w:r w:rsidRPr="00E255A1">
        <w:rPr>
          <w:rFonts w:ascii="Symbol" w:hAnsi="Symbol"/>
        </w:rPr>
        <w:t></w:t>
      </w:r>
      <w:r>
        <w:t xml:space="preserve"> Is unlikely to improve these results, as I contend we are within the uncertainty level of the model</w:t>
      </w:r>
      <w:r w:rsidR="00AB6AF6">
        <w:rPr>
          <w:rStyle w:val="FootnoteReference"/>
        </w:rPr>
        <w:footnoteReference w:id="15"/>
      </w:r>
      <w:r>
        <w:t>.)</w:t>
      </w:r>
    </w:p>
    <w:p w:rsidR="00E255A1" w:rsidRDefault="00AB6AF6" w:rsidP="00410C6F">
      <w:r>
        <w:t>The r</w:t>
      </w:r>
      <w:r w:rsidR="00E255A1">
        <w:t>esult</w:t>
      </w:r>
      <w:r>
        <w:t xml:space="preserve">s of 252 random draws (and frame rate optimizations) from this joint probably distribution is shown in </w:t>
      </w:r>
      <w:r>
        <w:fldChar w:fldCharType="begin"/>
      </w:r>
      <w:r>
        <w:instrText xml:space="preserve"> REF _Ref258347057 \h </w:instrText>
      </w:r>
      <w:r>
        <w:fldChar w:fldCharType="separate"/>
      </w:r>
      <w:r w:rsidR="00AA0E79">
        <w:t xml:space="preserve">Figure </w:t>
      </w:r>
      <w:r w:rsidR="00AA0E79">
        <w:rPr>
          <w:noProof/>
        </w:rPr>
        <w:t>7</w:t>
      </w:r>
      <w:r>
        <w:fldChar w:fldCharType="end"/>
      </w:r>
      <w:r>
        <w:t>, for the case of mesospheric sodium abundance held constant at the below-median level of 3 x 10</w:t>
      </w:r>
      <w:r w:rsidRPr="00AB6AF6">
        <w:rPr>
          <w:vertAlign w:val="superscript"/>
        </w:rPr>
        <w:t>9</w:t>
      </w:r>
      <w:r>
        <w:t xml:space="preserve"> atoms/cm</w:t>
      </w:r>
      <w:r w:rsidRPr="00AB6AF6">
        <w:rPr>
          <w:vertAlign w:val="superscript"/>
        </w:rPr>
        <w:t>2</w:t>
      </w:r>
      <w:r>
        <w:t>.  Note, unlike the current Keck 2 AO system, NGAO is seen to vary rarely deliver performance less than about 60% K-band Strehl ratio.  Moreover, the system is expected to deliver K-Strehls within a few percent of 78%, across varying different atmospheric conditions, a rather remarkable qualitative difference over current AO that we expect to improve both photometric accuracy and astrometric precision.</w:t>
      </w:r>
    </w:p>
    <w:p w:rsidR="00410C6F" w:rsidRDefault="00410C6F" w:rsidP="00410C6F">
      <w:r w:rsidRPr="00410C6F">
        <w:rPr>
          <w:noProof/>
        </w:rPr>
        <w:lastRenderedPageBreak/>
        <w:drawing>
          <wp:inline distT="0" distB="0" distL="0" distR="0">
            <wp:extent cx="4520565" cy="283337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4520565" cy="2833370"/>
                    </a:xfrm>
                    <a:prstGeom prst="rect">
                      <a:avLst/>
                    </a:prstGeom>
                    <a:noFill/>
                    <a:ln w="9525">
                      <a:noFill/>
                      <a:miter lim="800000"/>
                      <a:headEnd/>
                      <a:tailEnd/>
                    </a:ln>
                  </pic:spPr>
                </pic:pic>
              </a:graphicData>
            </a:graphic>
          </wp:inline>
        </w:drawing>
      </w:r>
    </w:p>
    <w:p w:rsidR="00410C6F" w:rsidRDefault="00410C6F" w:rsidP="00410C6F">
      <w:pPr>
        <w:pStyle w:val="Caption"/>
      </w:pPr>
      <w:bookmarkStart w:id="58" w:name="_Ref258347057"/>
      <w:r>
        <w:t xml:space="preserve">Figure </w:t>
      </w:r>
      <w:fldSimple w:instr=" SEQ Figure \* ARABIC ">
        <w:r w:rsidR="00AA0E79">
          <w:rPr>
            <w:noProof/>
          </w:rPr>
          <w:t>7</w:t>
        </w:r>
      </w:fldSimple>
      <w:bookmarkEnd w:id="58"/>
      <w:r>
        <w:t xml:space="preserve">. </w:t>
      </w:r>
      <w:r w:rsidR="000C70AB">
        <w:t xml:space="preserve">Predicted performance distribution for NGAO based upon </w:t>
      </w:r>
      <w:r>
        <w:t>252 r</w:t>
      </w:r>
      <w:r w:rsidRPr="00410C6F">
        <w:rPr>
          <w:vertAlign w:val="subscript"/>
        </w:rPr>
        <w:t>0</w:t>
      </w:r>
      <w:r>
        <w:t xml:space="preserve"> and wind speed draws, holding sodium abundance constant at 3e9 atoms/cm</w:t>
      </w:r>
      <w:r w:rsidRPr="00410C6F">
        <w:rPr>
          <w:vertAlign w:val="superscript"/>
        </w:rPr>
        <w:t>2</w:t>
      </w:r>
      <w:r>
        <w:rPr>
          <w:vertAlign w:val="superscript"/>
        </w:rPr>
        <w:t>,</w:t>
      </w:r>
      <w:r>
        <w:t>, for the Galaxy Assembly Science Case.</w:t>
      </w:r>
    </w:p>
    <w:p w:rsidR="00410C6F" w:rsidRDefault="00AB6AF6" w:rsidP="00410C6F">
      <w:r>
        <w:t>Because sodium abundance can also vary, we repeated this random draw experiment, adding it as a third joint random variable:</w:t>
      </w:r>
    </w:p>
    <w:tbl>
      <w:tblPr>
        <w:tblStyle w:val="TableGrid"/>
        <w:tblW w:w="0" w:type="auto"/>
        <w:tblLook w:val="04A0"/>
      </w:tblPr>
      <w:tblGrid>
        <w:gridCol w:w="3192"/>
        <w:gridCol w:w="3192"/>
        <w:gridCol w:w="3192"/>
      </w:tblGrid>
      <w:tr w:rsidR="00AB6AF6" w:rsidTr="001B6858">
        <w:tc>
          <w:tcPr>
            <w:tcW w:w="3192" w:type="dxa"/>
          </w:tcPr>
          <w:p w:rsidR="00AB6AF6" w:rsidRDefault="00AB6AF6" w:rsidP="001B6858"/>
        </w:tc>
        <w:tc>
          <w:tcPr>
            <w:tcW w:w="3192" w:type="dxa"/>
          </w:tcPr>
          <w:p w:rsidR="00AB6AF6" w:rsidRPr="00E255A1" w:rsidRDefault="00AB6AF6" w:rsidP="001B6858">
            <w:pPr>
              <w:jc w:val="center"/>
              <w:rPr>
                <w:b/>
              </w:rPr>
            </w:pPr>
            <w:r w:rsidRPr="00E255A1">
              <w:rPr>
                <w:b/>
              </w:rPr>
              <w:t>Mean</w:t>
            </w:r>
          </w:p>
        </w:tc>
        <w:tc>
          <w:tcPr>
            <w:tcW w:w="3192" w:type="dxa"/>
          </w:tcPr>
          <w:p w:rsidR="00AB6AF6" w:rsidRPr="00E255A1" w:rsidRDefault="00C1632A" w:rsidP="001B6858">
            <w:pPr>
              <w:jc w:val="center"/>
              <w:rPr>
                <w:b/>
              </w:rPr>
            </w:pPr>
            <w:r>
              <w:rPr>
                <w:b/>
              </w:rPr>
              <w:t xml:space="preserve">Standard Deviation, </w:t>
            </w:r>
            <w:r w:rsidRPr="00C1632A">
              <w:rPr>
                <w:rFonts w:ascii="Symbol" w:hAnsi="Symbol"/>
                <w:b/>
              </w:rPr>
              <w:t></w:t>
            </w:r>
          </w:p>
        </w:tc>
      </w:tr>
      <w:tr w:rsidR="00AB6AF6" w:rsidTr="001B6858">
        <w:tc>
          <w:tcPr>
            <w:tcW w:w="3192" w:type="dxa"/>
          </w:tcPr>
          <w:p w:rsidR="00AB6AF6" w:rsidRDefault="00AB6AF6" w:rsidP="001B6858">
            <w:r>
              <w:t>Sodium abundance</w:t>
            </w:r>
          </w:p>
        </w:tc>
        <w:tc>
          <w:tcPr>
            <w:tcW w:w="3192" w:type="dxa"/>
          </w:tcPr>
          <w:p w:rsidR="00AB6AF6" w:rsidRDefault="00AB6AF6" w:rsidP="00AB6AF6">
            <w:pPr>
              <w:jc w:val="center"/>
            </w:pPr>
            <w:r>
              <w:t>3.6 x 10</w:t>
            </w:r>
            <w:r w:rsidRPr="00AB6AF6">
              <w:rPr>
                <w:vertAlign w:val="superscript"/>
              </w:rPr>
              <w:t>9</w:t>
            </w:r>
            <w:r>
              <w:t xml:space="preserve"> atoms/cm</w:t>
            </w:r>
            <w:r w:rsidRPr="00AB6AF6">
              <w:rPr>
                <w:vertAlign w:val="superscript"/>
              </w:rPr>
              <w:t>2</w:t>
            </w:r>
          </w:p>
        </w:tc>
        <w:tc>
          <w:tcPr>
            <w:tcW w:w="3192" w:type="dxa"/>
          </w:tcPr>
          <w:p w:rsidR="00AB6AF6" w:rsidRDefault="00AB6AF6" w:rsidP="001B6858">
            <w:pPr>
              <w:jc w:val="center"/>
            </w:pPr>
            <w:r>
              <w:t>1.0 x 10</w:t>
            </w:r>
            <w:r w:rsidRPr="00AB6AF6">
              <w:rPr>
                <w:vertAlign w:val="superscript"/>
              </w:rPr>
              <w:t>9</w:t>
            </w:r>
            <w:r>
              <w:t xml:space="preserve"> atoms/cm</w:t>
            </w:r>
            <w:r w:rsidRPr="00AB6AF6">
              <w:rPr>
                <w:vertAlign w:val="superscript"/>
              </w:rPr>
              <w:t>2</w:t>
            </w:r>
          </w:p>
        </w:tc>
      </w:tr>
    </w:tbl>
    <w:p w:rsidR="00AB6AF6" w:rsidRDefault="00AB6AF6" w:rsidP="00410C6F"/>
    <w:p w:rsidR="00AB6AF6" w:rsidRDefault="00AB6AF6" w:rsidP="00410C6F">
      <w:r>
        <w:t xml:space="preserve">Where the mean is take from KAON 416 and the standard deviation estimated from the fact that </w:t>
      </w:r>
      <w:r w:rsidR="00FC1E97">
        <w:t>experience has shown the large majority ( ~90%) of time density is thought to be between 1.6 x 10</w:t>
      </w:r>
      <w:r w:rsidR="00FC1E97" w:rsidRPr="00FC1E97">
        <w:rPr>
          <w:vertAlign w:val="superscript"/>
        </w:rPr>
        <w:t>9</w:t>
      </w:r>
      <w:r w:rsidR="00FC1E97">
        <w:t xml:space="preserve"> and 5.6 x 10</w:t>
      </w:r>
      <w:r w:rsidR="00FC1E97" w:rsidRPr="00FC1E97">
        <w:rPr>
          <w:vertAlign w:val="superscript"/>
        </w:rPr>
        <w:t>9</w:t>
      </w:r>
      <w:r w:rsidR="00FC1E97">
        <w:t xml:space="preserve"> atoms/cm</w:t>
      </w:r>
      <w:r w:rsidR="00FC1E97" w:rsidRPr="00FC1E97">
        <w:rPr>
          <w:vertAlign w:val="superscript"/>
        </w:rPr>
        <w:t>2</w:t>
      </w:r>
      <w:r w:rsidR="00FC1E97">
        <w:t xml:space="preserve"> (e.g. +- 2</w:t>
      </w:r>
      <w:r w:rsidR="00FC1E97" w:rsidRPr="00FC1E97">
        <w:rPr>
          <w:rFonts w:ascii="Symbol" w:hAnsi="Symbol"/>
        </w:rPr>
        <w:t></w:t>
      </w:r>
      <w:r w:rsidR="00FC1E97">
        <w:t xml:space="preserve">).  This result, for 394 random draws, is shown in </w:t>
      </w:r>
      <w:r w:rsidR="00FC1E97">
        <w:fldChar w:fldCharType="begin"/>
      </w:r>
      <w:r w:rsidR="00FC1E97">
        <w:instrText xml:space="preserve"> REF _Ref258347714 \h </w:instrText>
      </w:r>
      <w:r w:rsidR="00FC1E97">
        <w:fldChar w:fldCharType="separate"/>
      </w:r>
      <w:r w:rsidR="00AA0E79">
        <w:t xml:space="preserve">Figure </w:t>
      </w:r>
      <w:r w:rsidR="00AA0E79">
        <w:rPr>
          <w:noProof/>
        </w:rPr>
        <w:t>8</w:t>
      </w:r>
      <w:r w:rsidR="00FC1E97">
        <w:fldChar w:fldCharType="end"/>
      </w:r>
      <w:r w:rsidR="00FC1E97">
        <w:t>.  Not surprisingly, this histogram is shifted to somewhat higher performance compared to our earlier sub-median sodium abundance curve.  Because sometimes the abundance can fall, even in conjunction with good seeing and slow winds, the (relatively) poorer performance tail is now seen to be extended, though still almost always above 60% K-Strehl.</w:t>
      </w:r>
    </w:p>
    <w:p w:rsidR="00410C6F" w:rsidRDefault="00410C6F" w:rsidP="00410C6F">
      <w:r w:rsidRPr="00410C6F">
        <w:rPr>
          <w:noProof/>
        </w:rPr>
        <w:lastRenderedPageBreak/>
        <w:drawing>
          <wp:inline distT="0" distB="0" distL="0" distR="0">
            <wp:extent cx="4520565" cy="285940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4520565" cy="2859405"/>
                    </a:xfrm>
                    <a:prstGeom prst="rect">
                      <a:avLst/>
                    </a:prstGeom>
                    <a:noFill/>
                    <a:ln w="9525">
                      <a:noFill/>
                      <a:miter lim="800000"/>
                      <a:headEnd/>
                      <a:tailEnd/>
                    </a:ln>
                  </pic:spPr>
                </pic:pic>
              </a:graphicData>
            </a:graphic>
          </wp:inline>
        </w:drawing>
      </w:r>
    </w:p>
    <w:p w:rsidR="00410C6F" w:rsidRDefault="00410C6F" w:rsidP="00410C6F">
      <w:pPr>
        <w:pStyle w:val="Caption"/>
      </w:pPr>
      <w:bookmarkStart w:id="59" w:name="_Ref258347714"/>
      <w:r>
        <w:t xml:space="preserve">Figure </w:t>
      </w:r>
      <w:fldSimple w:instr=" SEQ Figure \* ARABIC ">
        <w:r w:rsidR="00AA0E79">
          <w:rPr>
            <w:noProof/>
          </w:rPr>
          <w:t>8</w:t>
        </w:r>
      </w:fldSimple>
      <w:bookmarkEnd w:id="59"/>
      <w:r w:rsidR="000C70AB">
        <w:t xml:space="preserve">. Predicted performance distribution for NGAO based upon </w:t>
      </w:r>
      <w:r>
        <w:t>394 r</w:t>
      </w:r>
      <w:r w:rsidRPr="00410C6F">
        <w:rPr>
          <w:vertAlign w:val="subscript"/>
        </w:rPr>
        <w:t>0</w:t>
      </w:r>
      <w:r>
        <w:t>, wind speed, and sodium abundance draws for the Galaxy Assembly Science Case.</w:t>
      </w:r>
    </w:p>
    <w:p w:rsidR="000C70AB" w:rsidRDefault="000C70AB" w:rsidP="000C70AB">
      <w:r>
        <w:t xml:space="preserve">To better appreciate the advantage of NGAO over current Keck 2 AO, we repeated the experiment described in </w:t>
      </w:r>
      <w:r>
        <w:fldChar w:fldCharType="begin"/>
      </w:r>
      <w:r>
        <w:instrText xml:space="preserve"> REF _Ref258347714 \h </w:instrText>
      </w:r>
      <w:r>
        <w:fldChar w:fldCharType="separate"/>
      </w:r>
      <w:r w:rsidR="00AA0E79">
        <w:t xml:space="preserve">Figure </w:t>
      </w:r>
      <w:r w:rsidR="00AA0E79">
        <w:rPr>
          <w:noProof/>
        </w:rPr>
        <w:t>8</w:t>
      </w:r>
      <w:r>
        <w:fldChar w:fldCharType="end"/>
      </w:r>
      <w:r>
        <w:t xml:space="preserve"> with a mirror experiment, using the same parameter distributions, for our model of the Keck 2 AO system (previously validated as described in KAON 461).  This result is shown in </w:t>
      </w:r>
      <w:r w:rsidR="002D6083">
        <w:fldChar w:fldCharType="begin"/>
      </w:r>
      <w:r w:rsidR="002D6083">
        <w:instrText xml:space="preserve"> REF _Ref258349169 \h </w:instrText>
      </w:r>
      <w:r w:rsidR="002D6083">
        <w:fldChar w:fldCharType="separate"/>
      </w:r>
      <w:r w:rsidR="00AA0E79">
        <w:t xml:space="preserve">Figure </w:t>
      </w:r>
      <w:r w:rsidR="00AA0E79">
        <w:rPr>
          <w:noProof/>
        </w:rPr>
        <w:t>9</w:t>
      </w:r>
      <w:r w:rsidR="002D6083">
        <w:fldChar w:fldCharType="end"/>
      </w:r>
      <w:r>
        <w:t>.</w:t>
      </w:r>
      <w:r w:rsidR="006A1419">
        <w:t xml:space="preserve">  The first obvious benefit of NGAO is an approximately 3x improvement in K-band Strehl ratio over current Keck 2 AO, which direct improves telescope sensitivity for background-limited imaging.  The difference in results distribution width is also </w:t>
      </w:r>
      <w:r w:rsidR="002D6083">
        <w:t xml:space="preserve">quite striking, particularly if one considers the </w:t>
      </w:r>
      <w:r w:rsidR="002D6083">
        <w:rPr>
          <w:i/>
        </w:rPr>
        <w:t>relative</w:t>
      </w:r>
      <w:r w:rsidR="002D6083">
        <w:t xml:space="preserve"> stability of the predicted results, with NGAO showing perhaps +- 4% variation around a 78% peak (+- 5% relative), while the Keck 2 AO result shows +- 10% around a 30% median, which is more like +- 33% relative  variation.</w:t>
      </w:r>
    </w:p>
    <w:p w:rsidR="006A1419" w:rsidRDefault="002D6083" w:rsidP="000C70AB">
      <w:r>
        <w:t>The skewness of the</w:t>
      </w:r>
      <w:r w:rsidR="006A1419">
        <w:t>se</w:t>
      </w:r>
      <w:r>
        <w:t xml:space="preserve"> distributions </w:t>
      </w:r>
      <w:r w:rsidR="006A1419">
        <w:t>is</w:t>
      </w:r>
      <w:r>
        <w:t xml:space="preserve"> also worth noting.  For Keck 2 AO, the longer tail is toward good performance, so it is more likely </w:t>
      </w:r>
      <w:r w:rsidR="006A1419">
        <w:t xml:space="preserve">that an </w:t>
      </w:r>
      <w:r>
        <w:t xml:space="preserve">observer will have heard of someone </w:t>
      </w:r>
      <w:r w:rsidR="006A1419">
        <w:t xml:space="preserve">at some time </w:t>
      </w:r>
      <w:r>
        <w:t>having a particularly good result with Keck 2 AO, but the median performance</w:t>
      </w:r>
      <w:r w:rsidR="006A1419">
        <w:t>, they’re average experience with AO,</w:t>
      </w:r>
      <w:r>
        <w:t xml:space="preserve"> tends to fall short of this.  For NGAO, </w:t>
      </w:r>
      <w:r w:rsidR="006A1419">
        <w:t>on the other hand</w:t>
      </w:r>
      <w:r>
        <w:t>, we expect the user experience to be more often consistent with the m</w:t>
      </w:r>
      <w:r w:rsidR="006A1419">
        <w:t xml:space="preserve">aximum capability of the system.  The occasional unfortunate night for an NGAO observer will doubtless draw heartfelt condolences from their colleagues.  </w:t>
      </w:r>
    </w:p>
    <w:p w:rsidR="002D6083" w:rsidRPr="002D6083" w:rsidRDefault="006A1419" w:rsidP="000C70AB">
      <w:r>
        <w:t xml:space="preserve">More practically, NGAO instrument development will also benefit from this tendency to deliver more predictable image quality, perhaps by reducing the number of configurations, such as plate scales, that is typically necessary </w:t>
      </w:r>
      <w:r w:rsidR="00653529">
        <w:t>when delivered performance is widely variable.</w:t>
      </w:r>
    </w:p>
    <w:p w:rsidR="000C70AB" w:rsidRDefault="000C70AB" w:rsidP="000C70AB">
      <w:r w:rsidRPr="000C70AB">
        <w:lastRenderedPageBreak/>
        <w:drawing>
          <wp:inline distT="0" distB="0" distL="0" distR="0">
            <wp:extent cx="4495800" cy="28194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C70AB" w:rsidRPr="000C70AB" w:rsidRDefault="000C70AB" w:rsidP="000C70AB">
      <w:pPr>
        <w:pStyle w:val="Caption"/>
      </w:pPr>
      <w:bookmarkStart w:id="60" w:name="_Ref258349169"/>
      <w:r>
        <w:t xml:space="preserve">Figure </w:t>
      </w:r>
      <w:fldSimple w:instr=" SEQ Figure \* ARABIC ">
        <w:r w:rsidR="00AA0E79">
          <w:rPr>
            <w:noProof/>
          </w:rPr>
          <w:t>9</w:t>
        </w:r>
      </w:fldSimple>
      <w:bookmarkEnd w:id="60"/>
      <w:r w:rsidRPr="000C70AB">
        <w:t xml:space="preserve"> </w:t>
      </w:r>
      <w:r>
        <w:t>Predicted performance distribution for the current Keck 2 AO system based upon 150 r</w:t>
      </w:r>
      <w:r w:rsidRPr="00410C6F">
        <w:rPr>
          <w:vertAlign w:val="subscript"/>
        </w:rPr>
        <w:t>0</w:t>
      </w:r>
      <w:r>
        <w:t>, wind speed, and sodium abundance draws for the Galaxy Assembly Science Case.</w:t>
      </w:r>
      <w:r w:rsidR="002D6083">
        <w:t xml:space="preserve">  Note the change in Strehl Bin scale compared to the NGAO predictions.</w:t>
      </w:r>
    </w:p>
    <w:p w:rsidR="00C22B07" w:rsidRDefault="00C22B07" w:rsidP="00C22B07">
      <w:pPr>
        <w:pStyle w:val="Heading2"/>
      </w:pPr>
      <w:bookmarkStart w:id="61" w:name="_Toc258359905"/>
      <w:r>
        <w:t xml:space="preserve">Performance vs. </w:t>
      </w:r>
      <w:r w:rsidR="006762D6">
        <w:t>Sky Fraction</w:t>
      </w:r>
      <w:bookmarkEnd w:id="61"/>
    </w:p>
    <w:p w:rsidR="006762D6" w:rsidRDefault="006762D6" w:rsidP="006762D6"/>
    <w:p w:rsidR="006762D6" w:rsidRDefault="000943E3" w:rsidP="006762D6">
      <w:r w:rsidRPr="000943E3">
        <w:rPr>
          <w:noProof/>
        </w:rPr>
        <w:drawing>
          <wp:inline distT="0" distB="0" distL="0" distR="0">
            <wp:extent cx="4584700" cy="2755900"/>
            <wp:effectExtent l="1905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cstate="print"/>
                    <a:srcRect/>
                    <a:stretch>
                      <a:fillRect/>
                    </a:stretch>
                  </pic:blipFill>
                  <pic:spPr bwMode="auto">
                    <a:xfrm>
                      <a:off x="0" y="0"/>
                      <a:ext cx="4584700" cy="2755900"/>
                    </a:xfrm>
                    <a:prstGeom prst="rect">
                      <a:avLst/>
                    </a:prstGeom>
                    <a:noFill/>
                    <a:ln w="9525">
                      <a:noFill/>
                      <a:miter lim="800000"/>
                      <a:headEnd/>
                      <a:tailEnd/>
                    </a:ln>
                  </pic:spPr>
                </pic:pic>
              </a:graphicData>
            </a:graphic>
          </wp:inline>
        </w:drawing>
      </w:r>
    </w:p>
    <w:p w:rsidR="006762D6" w:rsidRPr="006762D6" w:rsidRDefault="006762D6" w:rsidP="006762D6">
      <w:pPr>
        <w:pStyle w:val="Caption"/>
      </w:pPr>
      <w:r>
        <w:t xml:space="preserve">Figure </w:t>
      </w:r>
      <w:fldSimple w:instr=" SEQ Figure \* ARABIC ">
        <w:r w:rsidR="00AA0E79">
          <w:rPr>
            <w:noProof/>
          </w:rPr>
          <w:t>10</w:t>
        </w:r>
      </w:fldSimple>
      <w:r>
        <w:t>. K-band performance for the Galaxy Assembly Science Case as a function of sky coverage percentage, representing the likely of finding three NGS of sufficient brightness to achieved the indicated performance, within the FoR of the LO WFS.  The residual TT error varies from about 4 mas to about 9 mas as the sky coverage fraction is increased.</w:t>
      </w:r>
    </w:p>
    <w:p w:rsidR="00C22B07" w:rsidRDefault="00C22B07" w:rsidP="00E309B1">
      <w:pPr>
        <w:pStyle w:val="Heading2"/>
      </w:pPr>
      <w:bookmarkStart w:id="62" w:name="_Toc258359906"/>
      <w:r>
        <w:t>Performance vs. LO WFS Passband</w:t>
      </w:r>
      <w:bookmarkEnd w:id="62"/>
    </w:p>
    <w:p w:rsidR="000943E3" w:rsidRDefault="000943E3" w:rsidP="000943E3"/>
    <w:p w:rsidR="000943E3" w:rsidRDefault="000943E3" w:rsidP="000943E3">
      <w:r w:rsidRPr="000943E3">
        <w:rPr>
          <w:noProof/>
        </w:rPr>
        <w:lastRenderedPageBreak/>
        <w:drawing>
          <wp:inline distT="0" distB="0" distL="0" distR="0">
            <wp:extent cx="4584700" cy="2755900"/>
            <wp:effectExtent l="19050" t="0" r="635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cstate="print"/>
                    <a:srcRect/>
                    <a:stretch>
                      <a:fillRect/>
                    </a:stretch>
                  </pic:blipFill>
                  <pic:spPr bwMode="auto">
                    <a:xfrm>
                      <a:off x="0" y="0"/>
                      <a:ext cx="4584700" cy="2755900"/>
                    </a:xfrm>
                    <a:prstGeom prst="rect">
                      <a:avLst/>
                    </a:prstGeom>
                    <a:noFill/>
                    <a:ln w="9525">
                      <a:noFill/>
                      <a:miter lim="800000"/>
                      <a:headEnd/>
                      <a:tailEnd/>
                    </a:ln>
                  </pic:spPr>
                </pic:pic>
              </a:graphicData>
            </a:graphic>
          </wp:inline>
        </w:drawing>
      </w:r>
    </w:p>
    <w:p w:rsidR="000943E3" w:rsidRPr="000943E3" w:rsidRDefault="000943E3" w:rsidP="000943E3">
      <w:pPr>
        <w:pStyle w:val="Caption"/>
      </w:pPr>
      <w:r>
        <w:t xml:space="preserve">Figure </w:t>
      </w:r>
      <w:fldSimple w:instr=" SEQ Figure \* ARABIC ">
        <w:r w:rsidR="00AA0E79">
          <w:rPr>
            <w:noProof/>
          </w:rPr>
          <w:t>11</w:t>
        </w:r>
      </w:fldSimple>
      <w:r>
        <w:t>. Residual TT error for the Galaxy Assembly Science Case as a function of sky coverage percentage, for three different choices of LO WFS passband.  Inclusion of the design-complicating K-band is comparable to the uncertainty in our models, excepting perhaps at the highest sky fraction, where the advantage of including K-band would probably be real.  Note, KAON 721 does not currently account for inter-filter-band sky emissions.  Thus, these results should be considered for e.g. J + H, not the full range J through H.  As such, the relative advantage of including K-band is probably overstated here.</w:t>
      </w:r>
    </w:p>
    <w:p w:rsidR="00E309B1" w:rsidRDefault="00E309B1" w:rsidP="00E309B1">
      <w:pPr>
        <w:pStyle w:val="Heading2"/>
      </w:pPr>
      <w:bookmarkStart w:id="63" w:name="_Toc258359907"/>
      <w:r>
        <w:t>Performance vs. Spaxel Sampling</w:t>
      </w:r>
      <w:bookmarkEnd w:id="63"/>
    </w:p>
    <w:p w:rsidR="00970EB1" w:rsidRDefault="00970EB1" w:rsidP="00970EB1"/>
    <w:p w:rsidR="00970EB1" w:rsidRDefault="00970EB1" w:rsidP="00970EB1">
      <w:r w:rsidRPr="00970EB1">
        <w:drawing>
          <wp:inline distT="0" distB="0" distL="0" distR="0">
            <wp:extent cx="4584700" cy="27559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584700" cy="2755900"/>
                    </a:xfrm>
                    <a:prstGeom prst="rect">
                      <a:avLst/>
                    </a:prstGeom>
                    <a:noFill/>
                    <a:ln w="9525">
                      <a:noFill/>
                      <a:miter lim="800000"/>
                      <a:headEnd/>
                      <a:tailEnd/>
                    </a:ln>
                  </pic:spPr>
                </pic:pic>
              </a:graphicData>
            </a:graphic>
          </wp:inline>
        </w:drawing>
      </w:r>
    </w:p>
    <w:p w:rsidR="00970EB1" w:rsidRDefault="00970EB1" w:rsidP="00970EB1">
      <w:pPr>
        <w:pStyle w:val="Caption"/>
      </w:pPr>
      <w:r>
        <w:t xml:space="preserve">Figure </w:t>
      </w:r>
      <w:fldSimple w:instr=" SEQ Figure \* ARABIC ">
        <w:r w:rsidR="00AA0E79">
          <w:rPr>
            <w:noProof/>
          </w:rPr>
          <w:t>12</w:t>
        </w:r>
      </w:fldSimple>
      <w:r>
        <w:t>. K-band Ensquared Energy vs. Spaxel Dimension for the Galaxy Assembly Science Case for NGAO correction and, for comparison, a seeing-limited PSF in median seeing conditions.  (The relative transmission loss of NGAO compared to a Nasmyth-mounted seeing-limited instrument is not represented here – these curves reflect PSF shape only.)</w:t>
      </w:r>
    </w:p>
    <w:p w:rsidR="00970EB1" w:rsidRPr="00970EB1" w:rsidRDefault="00970EB1" w:rsidP="00970EB1"/>
    <w:p w:rsidR="00AD0076" w:rsidRDefault="00F9548D" w:rsidP="001D4900">
      <w:pPr>
        <w:pStyle w:val="Caption"/>
      </w:pPr>
      <w:r>
        <w:br w:type="page"/>
      </w:r>
    </w:p>
    <w:p w:rsidR="00AD0076" w:rsidRDefault="00F9548D" w:rsidP="0016423B">
      <w:pPr>
        <w:pStyle w:val="Heading1"/>
        <w:numPr>
          <w:ilvl w:val="0"/>
          <w:numId w:val="0"/>
        </w:numPr>
      </w:pPr>
      <w:bookmarkStart w:id="64" w:name="_Toc258359908"/>
      <w:r>
        <w:lastRenderedPageBreak/>
        <w:t>Appendix</w:t>
      </w:r>
      <w:r w:rsidR="002572B2">
        <w:t xml:space="preserve"> A</w:t>
      </w:r>
      <w:r w:rsidR="00C22B07">
        <w:t xml:space="preserve">:  </w:t>
      </w:r>
      <w:r w:rsidR="00AD0076">
        <w:t>System Compliance Matrix</w:t>
      </w:r>
      <w:bookmarkEnd w:id="64"/>
    </w:p>
    <w:p w:rsidR="00F9548D" w:rsidRPr="00F9548D" w:rsidRDefault="00F9548D" w:rsidP="00F9548D"/>
    <w:p w:rsidR="00AD0076" w:rsidRDefault="003C7C4C">
      <w:r>
        <w:rPr>
          <w:rStyle w:val="Emphasis"/>
        </w:rPr>
        <w:t>XXX This matrix is completed and posted to the TWiki.  Should it or parts of it be included here? XXX</w:t>
      </w:r>
      <w:r w:rsidR="00AD0076">
        <w:br w:type="page"/>
      </w:r>
    </w:p>
    <w:p w:rsidR="00AD0076" w:rsidRDefault="00AD0076" w:rsidP="0016423B">
      <w:pPr>
        <w:pStyle w:val="Heading1"/>
        <w:numPr>
          <w:ilvl w:val="0"/>
          <w:numId w:val="0"/>
        </w:numPr>
      </w:pPr>
      <w:bookmarkStart w:id="65" w:name="_Toc258359909"/>
      <w:r>
        <w:lastRenderedPageBreak/>
        <w:t>Appendix B</w:t>
      </w:r>
      <w:r w:rsidR="00C22B07">
        <w:t xml:space="preserve">:  </w:t>
      </w:r>
      <w:r>
        <w:t>Wavefront Error Budget Spreadsheet v2.0</w:t>
      </w:r>
      <w:bookmarkEnd w:id="65"/>
    </w:p>
    <w:p w:rsidR="00A0454E" w:rsidRDefault="00A0454E"/>
    <w:p w:rsidR="003C7C4C" w:rsidRPr="003C7C4C" w:rsidRDefault="003C7C4C" w:rsidP="003C7C4C">
      <w:pPr>
        <w:rPr>
          <w:rStyle w:val="Emphasis"/>
        </w:rPr>
      </w:pPr>
      <w:r>
        <w:t xml:space="preserve">XXX </w:t>
      </w:r>
      <w:r>
        <w:rPr>
          <w:rStyle w:val="Emphasis"/>
        </w:rPr>
        <w:t>These are only snippets of text – will be cleaned up later XXX</w:t>
      </w:r>
    </w:p>
    <w:p w:rsidR="003C7C4C" w:rsidRDefault="003C7C4C" w:rsidP="003C7C4C">
      <w:pPr>
        <w:pStyle w:val="PlainText"/>
        <w:rPr>
          <w:rFonts w:asciiTheme="minorHAnsi" w:hAnsiTheme="minorHAnsi"/>
          <w:sz w:val="22"/>
          <w:szCs w:val="22"/>
        </w:rPr>
      </w:pPr>
      <w:r>
        <w:rPr>
          <w:rFonts w:asciiTheme="minorHAnsi" w:hAnsiTheme="minorHAnsi"/>
          <w:sz w:val="22"/>
          <w:szCs w:val="22"/>
        </w:rPr>
        <w:t>KAON 721 consists of a Microsoft Excel spreadsheet encoding the following for the purposes of developing adaptive optics system error budgets and evaluating as-built adaptive optics system performance:</w:t>
      </w:r>
    </w:p>
    <w:p w:rsidR="003C7C4C" w:rsidRDefault="003C7C4C" w:rsidP="003C7C4C">
      <w:pPr>
        <w:pStyle w:val="PlainText"/>
        <w:rPr>
          <w:rFonts w:asciiTheme="minorHAnsi" w:hAnsiTheme="minorHAnsi"/>
          <w:sz w:val="22"/>
          <w:szCs w:val="22"/>
        </w:rPr>
      </w:pPr>
    </w:p>
    <w:p w:rsidR="003C7C4C" w:rsidRDefault="003C7C4C" w:rsidP="003C7C4C">
      <w:pPr>
        <w:pStyle w:val="PlainText"/>
        <w:numPr>
          <w:ilvl w:val="0"/>
          <w:numId w:val="6"/>
        </w:numPr>
        <w:rPr>
          <w:rFonts w:asciiTheme="minorHAnsi" w:hAnsiTheme="minorHAnsi"/>
          <w:sz w:val="22"/>
          <w:szCs w:val="22"/>
        </w:rPr>
      </w:pPr>
      <w:r>
        <w:rPr>
          <w:rFonts w:asciiTheme="minorHAnsi" w:hAnsiTheme="minorHAnsi"/>
          <w:sz w:val="22"/>
          <w:szCs w:val="22"/>
        </w:rPr>
        <w:t>AO system architectures and design choices</w:t>
      </w:r>
    </w:p>
    <w:p w:rsidR="003C7C4C" w:rsidRDefault="003C7C4C" w:rsidP="003C7C4C">
      <w:pPr>
        <w:pStyle w:val="PlainText"/>
        <w:numPr>
          <w:ilvl w:val="0"/>
          <w:numId w:val="6"/>
        </w:numPr>
        <w:rPr>
          <w:rFonts w:asciiTheme="minorHAnsi" w:hAnsiTheme="minorHAnsi"/>
          <w:sz w:val="22"/>
          <w:szCs w:val="22"/>
        </w:rPr>
      </w:pPr>
      <w:r>
        <w:rPr>
          <w:rFonts w:asciiTheme="minorHAnsi" w:hAnsiTheme="minorHAnsi"/>
          <w:sz w:val="22"/>
          <w:szCs w:val="22"/>
        </w:rPr>
        <w:t>Atmospheric turbulence models</w:t>
      </w:r>
    </w:p>
    <w:p w:rsidR="003C7C4C" w:rsidRDefault="003C7C4C" w:rsidP="003C7C4C">
      <w:pPr>
        <w:pStyle w:val="PlainText"/>
        <w:numPr>
          <w:ilvl w:val="0"/>
          <w:numId w:val="6"/>
        </w:numPr>
        <w:rPr>
          <w:rFonts w:asciiTheme="minorHAnsi" w:hAnsiTheme="minorHAnsi"/>
          <w:sz w:val="22"/>
          <w:szCs w:val="22"/>
        </w:rPr>
      </w:pPr>
      <w:r>
        <w:rPr>
          <w:rFonts w:asciiTheme="minorHAnsi" w:hAnsiTheme="minorHAnsi"/>
          <w:sz w:val="22"/>
          <w:szCs w:val="22"/>
        </w:rPr>
        <w:t>Telescope parameters and as-built optical performance metrics</w:t>
      </w:r>
    </w:p>
    <w:p w:rsidR="003C7C4C" w:rsidRDefault="003C7C4C" w:rsidP="003C7C4C">
      <w:pPr>
        <w:pStyle w:val="PlainText"/>
        <w:numPr>
          <w:ilvl w:val="0"/>
          <w:numId w:val="6"/>
        </w:numPr>
        <w:rPr>
          <w:rFonts w:asciiTheme="minorHAnsi" w:hAnsiTheme="minorHAnsi"/>
          <w:sz w:val="22"/>
          <w:szCs w:val="22"/>
        </w:rPr>
      </w:pPr>
      <w:r>
        <w:rPr>
          <w:rFonts w:asciiTheme="minorHAnsi" w:hAnsiTheme="minorHAnsi"/>
          <w:sz w:val="22"/>
          <w:szCs w:val="22"/>
        </w:rPr>
        <w:t>Astronomical detector properties, such as quantum efficiency, dark current, and read noise</w:t>
      </w:r>
    </w:p>
    <w:p w:rsidR="003C7C4C" w:rsidRDefault="003C7C4C" w:rsidP="003C7C4C">
      <w:pPr>
        <w:pStyle w:val="PlainText"/>
        <w:numPr>
          <w:ilvl w:val="0"/>
          <w:numId w:val="6"/>
        </w:numPr>
        <w:rPr>
          <w:rFonts w:asciiTheme="minorHAnsi" w:hAnsiTheme="minorHAnsi"/>
          <w:sz w:val="22"/>
          <w:szCs w:val="22"/>
        </w:rPr>
      </w:pPr>
      <w:r>
        <w:rPr>
          <w:rFonts w:asciiTheme="minorHAnsi" w:hAnsiTheme="minorHAnsi"/>
          <w:sz w:val="22"/>
          <w:szCs w:val="22"/>
        </w:rPr>
        <w:t>Numerous adaptive optics error budget terms, specific to any of several distinct AO system architectures (e.g. SCAO, MCAO, MOAO)</w:t>
      </w:r>
      <w:r w:rsidR="007B24A6">
        <w:rPr>
          <w:rFonts w:asciiTheme="minorHAnsi" w:hAnsiTheme="minorHAnsi"/>
          <w:sz w:val="22"/>
          <w:szCs w:val="22"/>
        </w:rPr>
        <w:t xml:space="preserve"> for both NGS and LGS guide star modes</w:t>
      </w:r>
    </w:p>
    <w:p w:rsidR="003C7C4C" w:rsidRDefault="003C7C4C" w:rsidP="003C7C4C">
      <w:pPr>
        <w:pStyle w:val="PlainText"/>
        <w:numPr>
          <w:ilvl w:val="0"/>
          <w:numId w:val="6"/>
        </w:numPr>
        <w:rPr>
          <w:rFonts w:asciiTheme="minorHAnsi" w:hAnsiTheme="minorHAnsi"/>
          <w:sz w:val="22"/>
          <w:szCs w:val="22"/>
        </w:rPr>
      </w:pPr>
      <w:r>
        <w:rPr>
          <w:rFonts w:asciiTheme="minorHAnsi" w:hAnsiTheme="minorHAnsi"/>
          <w:sz w:val="22"/>
          <w:szCs w:val="22"/>
        </w:rPr>
        <w:t>Atmospheric dispersion</w:t>
      </w:r>
    </w:p>
    <w:p w:rsidR="003C7C4C" w:rsidRDefault="003C7C4C" w:rsidP="003C7C4C">
      <w:pPr>
        <w:pStyle w:val="PlainText"/>
        <w:numPr>
          <w:ilvl w:val="0"/>
          <w:numId w:val="6"/>
        </w:numPr>
        <w:rPr>
          <w:rFonts w:asciiTheme="minorHAnsi" w:hAnsiTheme="minorHAnsi"/>
          <w:sz w:val="22"/>
          <w:szCs w:val="22"/>
        </w:rPr>
      </w:pPr>
      <w:r>
        <w:rPr>
          <w:rFonts w:asciiTheme="minorHAnsi" w:hAnsiTheme="minorHAnsi"/>
          <w:sz w:val="22"/>
          <w:szCs w:val="22"/>
        </w:rPr>
        <w:t>Calibration and systematic error terms, such as thermally induced non-common-path flexure</w:t>
      </w:r>
    </w:p>
    <w:p w:rsidR="003C7C4C" w:rsidRDefault="003C7C4C" w:rsidP="003C7C4C">
      <w:pPr>
        <w:pStyle w:val="PlainText"/>
        <w:numPr>
          <w:ilvl w:val="0"/>
          <w:numId w:val="6"/>
        </w:numPr>
        <w:rPr>
          <w:rFonts w:asciiTheme="minorHAnsi" w:hAnsiTheme="minorHAnsi"/>
          <w:sz w:val="22"/>
          <w:szCs w:val="22"/>
        </w:rPr>
      </w:pPr>
      <w:r>
        <w:rPr>
          <w:rFonts w:asciiTheme="minorHAnsi" w:hAnsiTheme="minorHAnsi"/>
          <w:sz w:val="22"/>
          <w:szCs w:val="22"/>
        </w:rPr>
        <w:t>Several astronomical stellar density models for the evaluation of AO sky coverage</w:t>
      </w:r>
    </w:p>
    <w:p w:rsidR="003C7C4C" w:rsidRDefault="003C7C4C" w:rsidP="003C7C4C">
      <w:pPr>
        <w:pStyle w:val="PlainText"/>
        <w:ind w:left="720"/>
        <w:rPr>
          <w:rFonts w:asciiTheme="minorHAnsi" w:hAnsiTheme="minorHAnsi"/>
          <w:sz w:val="22"/>
          <w:szCs w:val="22"/>
        </w:rPr>
      </w:pPr>
    </w:p>
    <w:p w:rsidR="003C7C4C" w:rsidRDefault="003C7C4C" w:rsidP="003C7C4C">
      <w:pPr>
        <w:pStyle w:val="PlainText"/>
        <w:rPr>
          <w:rFonts w:asciiTheme="minorHAnsi" w:hAnsiTheme="minorHAnsi"/>
          <w:sz w:val="22"/>
          <w:szCs w:val="22"/>
        </w:rPr>
      </w:pPr>
      <w:r w:rsidRPr="003C7C4C">
        <w:rPr>
          <w:rFonts w:asciiTheme="minorHAnsi" w:hAnsiTheme="minorHAnsi"/>
          <w:sz w:val="22"/>
          <w:szCs w:val="22"/>
        </w:rPr>
        <w:t>The spreadsheet</w:t>
      </w:r>
      <w:r>
        <w:rPr>
          <w:rFonts w:asciiTheme="minorHAnsi" w:hAnsiTheme="minorHAnsi"/>
          <w:sz w:val="22"/>
          <w:szCs w:val="22"/>
        </w:rPr>
        <w:t xml:space="preserve"> </w:t>
      </w:r>
      <w:r w:rsidRPr="003C7C4C">
        <w:rPr>
          <w:rFonts w:asciiTheme="minorHAnsi" w:hAnsiTheme="minorHAnsi"/>
          <w:sz w:val="22"/>
          <w:szCs w:val="22"/>
        </w:rPr>
        <w:t>also computes ensquared energy fractions using a core/halo model for</w:t>
      </w:r>
      <w:r>
        <w:rPr>
          <w:rFonts w:asciiTheme="minorHAnsi" w:hAnsiTheme="minorHAnsi"/>
          <w:sz w:val="22"/>
          <w:szCs w:val="22"/>
        </w:rPr>
        <w:t xml:space="preserve"> </w:t>
      </w:r>
      <w:r w:rsidRPr="003C7C4C">
        <w:rPr>
          <w:rFonts w:asciiTheme="minorHAnsi" w:hAnsiTheme="minorHAnsi"/>
          <w:sz w:val="22"/>
          <w:szCs w:val="22"/>
        </w:rPr>
        <w:t>the point spread function, and calculates sky coverage estimates for</w:t>
      </w:r>
      <w:r>
        <w:rPr>
          <w:rFonts w:asciiTheme="minorHAnsi" w:hAnsiTheme="minorHAnsi"/>
          <w:sz w:val="22"/>
          <w:szCs w:val="22"/>
        </w:rPr>
        <w:t xml:space="preserve"> </w:t>
      </w:r>
      <w:r w:rsidRPr="003C7C4C">
        <w:rPr>
          <w:rFonts w:asciiTheme="minorHAnsi" w:hAnsiTheme="minorHAnsi"/>
          <w:sz w:val="22"/>
          <w:szCs w:val="22"/>
        </w:rPr>
        <w:t>tip tilt guide stars employed in laser guide star architectures from</w:t>
      </w:r>
      <w:r>
        <w:rPr>
          <w:rFonts w:asciiTheme="minorHAnsi" w:hAnsiTheme="minorHAnsi"/>
          <w:sz w:val="22"/>
          <w:szCs w:val="22"/>
        </w:rPr>
        <w:t xml:space="preserve"> </w:t>
      </w:r>
      <w:r w:rsidRPr="003C7C4C">
        <w:rPr>
          <w:rFonts w:asciiTheme="minorHAnsi" w:hAnsiTheme="minorHAnsi"/>
          <w:sz w:val="22"/>
          <w:szCs w:val="22"/>
        </w:rPr>
        <w:t>common star density models.</w:t>
      </w:r>
    </w:p>
    <w:p w:rsidR="007B24A6" w:rsidRDefault="007B24A6" w:rsidP="003C7C4C">
      <w:pPr>
        <w:pStyle w:val="PlainText"/>
        <w:rPr>
          <w:rFonts w:asciiTheme="minorHAnsi" w:hAnsiTheme="minorHAnsi"/>
          <w:sz w:val="22"/>
          <w:szCs w:val="22"/>
        </w:rPr>
      </w:pPr>
    </w:p>
    <w:p w:rsidR="007B24A6" w:rsidRPr="007B24A6" w:rsidRDefault="007B24A6" w:rsidP="003C7C4C">
      <w:pPr>
        <w:pStyle w:val="PlainText"/>
        <w:rPr>
          <w:rStyle w:val="Emphasis"/>
          <w:rFonts w:asciiTheme="minorHAnsi" w:hAnsiTheme="minorHAnsi"/>
          <w:sz w:val="22"/>
          <w:szCs w:val="22"/>
        </w:rPr>
      </w:pPr>
      <w:r w:rsidRPr="007B24A6">
        <w:rPr>
          <w:rStyle w:val="Emphasis"/>
        </w:rPr>
        <w:t xml:space="preserve">XXX </w:t>
      </w:r>
      <w:r w:rsidRPr="007B24A6">
        <w:rPr>
          <w:rStyle w:val="Emphasis"/>
          <w:rFonts w:asciiTheme="minorHAnsi" w:hAnsiTheme="minorHAnsi"/>
          <w:sz w:val="22"/>
          <w:szCs w:val="22"/>
        </w:rPr>
        <w:t>Include a paragraph on validation activities here XXX</w:t>
      </w:r>
    </w:p>
    <w:p w:rsidR="003C7C4C" w:rsidRDefault="003C7C4C" w:rsidP="003C7C4C">
      <w:pPr>
        <w:pStyle w:val="PlainText"/>
      </w:pPr>
    </w:p>
    <w:p w:rsidR="00516E0D" w:rsidRDefault="007B24A6" w:rsidP="00516E0D">
      <w:pPr>
        <w:keepNext/>
        <w:keepLines/>
      </w:pPr>
      <w:r>
        <w:t>The terms in the previously presented tables are largely self-explanatory, although their quantitative implementation requires reference to KAON 721 itself.  All the same, a f</w:t>
      </w:r>
      <w:r w:rsidR="00516E0D">
        <w:t xml:space="preserve">ew items in </w:t>
      </w:r>
      <w:r w:rsidR="00E03EE4">
        <w:fldChar w:fldCharType="begin"/>
      </w:r>
      <w:r w:rsidR="00516E0D">
        <w:instrText xml:space="preserve"> REF _Ref258252495 \h </w:instrText>
      </w:r>
      <w:r w:rsidR="00E03EE4">
        <w:fldChar w:fldCharType="separate"/>
      </w:r>
      <w:r w:rsidR="00AA0E79">
        <w:t xml:space="preserve">Table </w:t>
      </w:r>
      <w:r w:rsidR="00AA0E79">
        <w:rPr>
          <w:noProof/>
        </w:rPr>
        <w:t>5</w:t>
      </w:r>
      <w:r w:rsidR="00E03EE4">
        <w:fldChar w:fldCharType="end"/>
      </w:r>
      <w:r>
        <w:t xml:space="preserve"> are worthy of additional explanation here</w:t>
      </w:r>
      <w:r w:rsidR="00516E0D">
        <w:t>:</w:t>
      </w:r>
    </w:p>
    <w:p w:rsidR="00516E0D" w:rsidRDefault="00516E0D" w:rsidP="00516E0D">
      <w:pPr>
        <w:pStyle w:val="ListParagraph"/>
        <w:numPr>
          <w:ilvl w:val="0"/>
          <w:numId w:val="4"/>
        </w:numPr>
      </w:pPr>
      <w:r>
        <w:t>HO Flux, Number of Subapertures Across: NGAO has high-order wavefront sensors designed to sample the telescope pupil with ~60 subapertures across the 10.949 m maximum diameter.   Our WFS’s, however, are designed for 63 x 63 subaperture format (e.g. oversizing the pupil somewhat) to handle known pupil nutation in the Keck telescopes.  See Keck Drawing 1410-CM0010 for more detail.</w:t>
      </w:r>
    </w:p>
    <w:p w:rsidR="00516E0D" w:rsidRDefault="00516E0D" w:rsidP="00516E0D">
      <w:pPr>
        <w:pStyle w:val="ListParagraph"/>
        <w:numPr>
          <w:ilvl w:val="0"/>
          <w:numId w:val="4"/>
        </w:numPr>
      </w:pPr>
      <w:r>
        <w:t>HO Flux, HO WFS CCD Read Time is currently given as a fraction of the HO WFS frame rate, which is typically an optimization variable.  In the future, this will be replaced with an amplifier dwell time or equivalent parameter to specify the detector read time.</w:t>
      </w:r>
    </w:p>
    <w:p w:rsidR="00516E0D" w:rsidRDefault="00516E0D" w:rsidP="00516E0D">
      <w:pPr>
        <w:pStyle w:val="ListParagraph"/>
        <w:numPr>
          <w:ilvl w:val="0"/>
          <w:numId w:val="4"/>
        </w:numPr>
      </w:pPr>
      <w:r>
        <w:t>LGS Flux, Na Column Density of 3e9 atoms/cm</w:t>
      </w:r>
      <w:r w:rsidRPr="00A0045E">
        <w:rPr>
          <w:vertAlign w:val="superscript"/>
        </w:rPr>
        <w:t>2</w:t>
      </w:r>
      <w:r>
        <w:t xml:space="preserve"> is below median density (approximately 25</w:t>
      </w:r>
      <w:r w:rsidRPr="00A0045E">
        <w:rPr>
          <w:vertAlign w:val="superscript"/>
        </w:rPr>
        <w:t>th</w:t>
      </w:r>
      <w:r>
        <w:t xml:space="preserve"> percentile).  See Figure XXX for a trade study of performance vs. sodium density.</w:t>
      </w:r>
    </w:p>
    <w:p w:rsidR="00516E0D" w:rsidRDefault="00516E0D" w:rsidP="00516E0D">
      <w:pPr>
        <w:pStyle w:val="ListParagraph"/>
        <w:numPr>
          <w:ilvl w:val="0"/>
          <w:numId w:val="4"/>
        </w:numPr>
      </w:pPr>
      <w:r>
        <w:t>TT Flux, TT Compensation Mode is a complex choice that supports traditional single-conjugate AO correction, MCAO, single-LGS MOAO correction, and multiple patrolling LGS (aka ‘Point and Shoot’) architectures.  Changes to this parameter must be carefully understood by the KAON 721 user.</w:t>
      </w:r>
    </w:p>
    <w:p w:rsidR="00516E0D" w:rsidRDefault="00516E0D" w:rsidP="00516E0D">
      <w:pPr>
        <w:pStyle w:val="ListParagraph"/>
        <w:numPr>
          <w:ilvl w:val="0"/>
          <w:numId w:val="4"/>
        </w:numPr>
      </w:pPr>
      <w:r>
        <w:lastRenderedPageBreak/>
        <w:t>Atm Dispersion, Science Dispersion Corrector Factor uses a crude multiplicative (divisive, actually) factor to estimate the residual performance, if a science ADC is used.  In the future, KAON 721 will allow for definition of more realistic, design-informed residual dispersion.</w:t>
      </w:r>
    </w:p>
    <w:p w:rsidR="00516E0D" w:rsidRDefault="00516E0D" w:rsidP="00516E0D">
      <w:pPr>
        <w:pStyle w:val="ListParagraph"/>
        <w:numPr>
          <w:ilvl w:val="0"/>
          <w:numId w:val="4"/>
        </w:numPr>
      </w:pPr>
      <w:r>
        <w:t>Margins (e.g. performance margins) are held apart from physical error terms and constitute the difference between use of KAON 721 as an error budget (including margins) and as a performance prediction or system diagnostic tool (assuming margins are not invoked.)</w:t>
      </w:r>
    </w:p>
    <w:p w:rsidR="00C22B07" w:rsidRDefault="00C22B07">
      <w:r>
        <w:br w:type="page"/>
      </w:r>
    </w:p>
    <w:p w:rsidR="00C22B07" w:rsidRDefault="00C22B07" w:rsidP="0016423B">
      <w:pPr>
        <w:pStyle w:val="Heading1"/>
        <w:numPr>
          <w:ilvl w:val="0"/>
          <w:numId w:val="0"/>
        </w:numPr>
      </w:pPr>
      <w:bookmarkStart w:id="66" w:name="_Toc258359910"/>
      <w:r>
        <w:lastRenderedPageBreak/>
        <w:t>Appendix C:  Detailed Error Budgets</w:t>
      </w:r>
      <w:bookmarkEnd w:id="66"/>
    </w:p>
    <w:p w:rsidR="00A04F4F" w:rsidRPr="00A04F4F" w:rsidRDefault="00A04F4F" w:rsidP="00A04F4F">
      <w:pPr>
        <w:rPr>
          <w:rStyle w:val="Emphasis"/>
        </w:rPr>
      </w:pPr>
      <w:r>
        <w:rPr>
          <w:rStyle w:val="Emphasis"/>
        </w:rPr>
        <w:t>XXX This is only a draft example of the screen captures for the ExoPlanets and Gal Center.  These will be replaced in the final draft XXX</w:t>
      </w:r>
    </w:p>
    <w:p w:rsidR="00A04F4F" w:rsidRPr="00A04F4F" w:rsidRDefault="00A04F4F" w:rsidP="0016423B">
      <w:pPr>
        <w:pStyle w:val="Heading2"/>
        <w:numPr>
          <w:ilvl w:val="0"/>
          <w:numId w:val="0"/>
        </w:numPr>
      </w:pPr>
      <w:bookmarkStart w:id="67" w:name="_Toc258359911"/>
      <w:r w:rsidRPr="00A04F4F">
        <w:t>Input Summary</w:t>
      </w:r>
      <w:bookmarkEnd w:id="67"/>
    </w:p>
    <w:p w:rsidR="00A04F4F" w:rsidRDefault="00A04F4F" w:rsidP="00A04F4F">
      <w:r>
        <w:rPr>
          <w:noProof/>
        </w:rPr>
        <w:drawing>
          <wp:inline distT="0" distB="0" distL="0" distR="0">
            <wp:extent cx="5937250" cy="6851650"/>
            <wp:effectExtent l="19050" t="0" r="635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937250" cy="6851650"/>
                    </a:xfrm>
                    <a:prstGeom prst="rect">
                      <a:avLst/>
                    </a:prstGeom>
                    <a:noFill/>
                    <a:ln w="9525">
                      <a:noFill/>
                      <a:miter lim="800000"/>
                      <a:headEnd/>
                      <a:tailEnd/>
                    </a:ln>
                  </pic:spPr>
                </pic:pic>
              </a:graphicData>
            </a:graphic>
          </wp:inline>
        </w:drawing>
      </w:r>
    </w:p>
    <w:p w:rsidR="00A04F4F" w:rsidRDefault="00A04F4F" w:rsidP="00A04F4F">
      <w:r>
        <w:br w:type="page"/>
      </w:r>
    </w:p>
    <w:p w:rsidR="00A04F4F" w:rsidRDefault="00A04F4F" w:rsidP="0016423B">
      <w:pPr>
        <w:pStyle w:val="Heading2"/>
        <w:numPr>
          <w:ilvl w:val="0"/>
          <w:numId w:val="0"/>
        </w:numPr>
      </w:pPr>
      <w:bookmarkStart w:id="68" w:name="_Toc258359912"/>
      <w:r>
        <w:lastRenderedPageBreak/>
        <w:t>Galactic Center Case</w:t>
      </w:r>
      <w:bookmarkEnd w:id="68"/>
    </w:p>
    <w:p w:rsidR="00A04F4F" w:rsidRDefault="00A04F4F" w:rsidP="00A04F4F">
      <w:r>
        <w:rPr>
          <w:noProof/>
        </w:rPr>
        <w:drawing>
          <wp:inline distT="0" distB="0" distL="0" distR="0">
            <wp:extent cx="5937250" cy="6284595"/>
            <wp:effectExtent l="19050" t="0" r="635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5937250" cy="6284595"/>
                    </a:xfrm>
                    <a:prstGeom prst="rect">
                      <a:avLst/>
                    </a:prstGeom>
                    <a:noFill/>
                    <a:ln w="9525">
                      <a:noFill/>
                      <a:miter lim="800000"/>
                      <a:headEnd/>
                      <a:tailEnd/>
                    </a:ln>
                  </pic:spPr>
                </pic:pic>
              </a:graphicData>
            </a:graphic>
          </wp:inline>
        </w:drawing>
      </w:r>
    </w:p>
    <w:p w:rsidR="00A04F4F" w:rsidRDefault="00A04F4F" w:rsidP="00A04F4F">
      <w:r>
        <w:br w:type="page"/>
      </w:r>
    </w:p>
    <w:p w:rsidR="00C45A3C" w:rsidRDefault="00A04F4F" w:rsidP="00516E0D">
      <w:bookmarkStart w:id="69" w:name="_Toc258359913"/>
      <w:r w:rsidRPr="00A04F4F">
        <w:rPr>
          <w:rStyle w:val="Heading2Char"/>
        </w:rPr>
        <w:lastRenderedPageBreak/>
        <w:t>ExoPlanet</w:t>
      </w:r>
      <w:bookmarkEnd w:id="69"/>
      <w:r>
        <w:rPr>
          <w:noProof/>
        </w:rPr>
        <w:drawing>
          <wp:inline distT="0" distB="0" distL="0" distR="0">
            <wp:extent cx="5813586" cy="7856113"/>
            <wp:effectExtent l="1905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5813359" cy="7855807"/>
                    </a:xfrm>
                    <a:prstGeom prst="rect">
                      <a:avLst/>
                    </a:prstGeom>
                    <a:noFill/>
                    <a:ln w="9525">
                      <a:noFill/>
                      <a:miter lim="800000"/>
                      <a:headEnd/>
                      <a:tailEnd/>
                    </a:ln>
                  </pic:spPr>
                </pic:pic>
              </a:graphicData>
            </a:graphic>
          </wp:inline>
        </w:drawing>
      </w:r>
    </w:p>
    <w:sectPr w:rsidR="00C45A3C" w:rsidSect="003B782A">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8BC" w:rsidRDefault="003D38BC" w:rsidP="00263410">
      <w:pPr>
        <w:spacing w:after="0" w:line="240" w:lineRule="auto"/>
      </w:pPr>
      <w:r>
        <w:separator/>
      </w:r>
    </w:p>
  </w:endnote>
  <w:endnote w:type="continuationSeparator" w:id="0">
    <w:p w:rsidR="003D38BC" w:rsidRDefault="003D38BC" w:rsidP="00263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347547"/>
      <w:docPartObj>
        <w:docPartGallery w:val="Page Numbers (Bottom of Page)"/>
        <w:docPartUnique/>
      </w:docPartObj>
    </w:sdtPr>
    <w:sdtContent>
      <w:p w:rsidR="003C7C4C" w:rsidRDefault="003C7C4C">
        <w:pPr>
          <w:pStyle w:val="Footer"/>
          <w:jc w:val="center"/>
        </w:pPr>
        <w:fldSimple w:instr=" PAGE   \* MERGEFORMAT ">
          <w:r w:rsidR="007B24A6">
            <w:rPr>
              <w:noProof/>
            </w:rPr>
            <w:t>22</w:t>
          </w:r>
        </w:fldSimple>
      </w:p>
    </w:sdtContent>
  </w:sdt>
  <w:p w:rsidR="003C7C4C" w:rsidRDefault="003C7C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8BC" w:rsidRDefault="003D38BC" w:rsidP="00263410">
      <w:pPr>
        <w:spacing w:after="0" w:line="240" w:lineRule="auto"/>
      </w:pPr>
      <w:r>
        <w:separator/>
      </w:r>
    </w:p>
  </w:footnote>
  <w:footnote w:type="continuationSeparator" w:id="0">
    <w:p w:rsidR="003D38BC" w:rsidRDefault="003D38BC" w:rsidP="00263410">
      <w:pPr>
        <w:spacing w:after="0" w:line="240" w:lineRule="auto"/>
      </w:pPr>
      <w:r>
        <w:continuationSeparator/>
      </w:r>
    </w:p>
  </w:footnote>
  <w:footnote w:id="1">
    <w:p w:rsidR="003C7C4C" w:rsidRDefault="003C7C4C">
      <w:pPr>
        <w:pStyle w:val="FootnoteText"/>
      </w:pPr>
      <w:r>
        <w:rPr>
          <w:rStyle w:val="FootnoteReference"/>
        </w:rPr>
        <w:footnoteRef/>
      </w:r>
      <w:r>
        <w:t xml:space="preserve"> A future revision to KAON 721 may support definable, selectable WFS frame rates, but this is not currently supported.</w:t>
      </w:r>
    </w:p>
  </w:footnote>
  <w:footnote w:id="2">
    <w:p w:rsidR="003C7C4C" w:rsidRDefault="003C7C4C" w:rsidP="00E242DC">
      <w:pPr>
        <w:pStyle w:val="FootnoteText"/>
      </w:pPr>
      <w:r>
        <w:rPr>
          <w:rStyle w:val="FootnoteReference"/>
        </w:rPr>
        <w:footnoteRef/>
      </w:r>
      <w:r>
        <w:t xml:space="preserve"> Slight revisions to the Key Science Cases have been made during PD phase.  See McGrath and Max, “Science Case Parameters for Performance Budgets” for more details.</w:t>
      </w:r>
    </w:p>
  </w:footnote>
  <w:footnote w:id="3">
    <w:p w:rsidR="003C7C4C" w:rsidRDefault="003C7C4C" w:rsidP="00E242DC">
      <w:pPr>
        <w:pStyle w:val="FootnoteText"/>
      </w:pPr>
      <w:r>
        <w:rPr>
          <w:rStyle w:val="FootnoteReference"/>
        </w:rPr>
        <w:footnoteRef/>
      </w:r>
      <w:r>
        <w:t xml:space="preserve"> June 20, 2006 NGAO Design and Development Proposal, Table 13.</w:t>
      </w:r>
    </w:p>
  </w:footnote>
  <w:footnote w:id="4">
    <w:p w:rsidR="003C7C4C" w:rsidRDefault="003C7C4C" w:rsidP="00E242DC">
      <w:pPr>
        <w:pStyle w:val="FootnoteText"/>
      </w:pPr>
      <w:r>
        <w:rPr>
          <w:rStyle w:val="FootnoteReference"/>
        </w:rPr>
        <w:footnoteRef/>
      </w:r>
      <w:r>
        <w:t xml:space="preserve"> KAON 461, Table 1 for LGS mode with 18</w:t>
      </w:r>
      <w:r w:rsidRPr="00263410">
        <w:rPr>
          <w:vertAlign w:val="superscript"/>
        </w:rPr>
        <w:t>th</w:t>
      </w:r>
      <w:r>
        <w:t xml:space="preserve"> magnitude TT star.</w:t>
      </w:r>
    </w:p>
  </w:footnote>
  <w:footnote w:id="5">
    <w:p w:rsidR="003C7C4C" w:rsidRDefault="003C7C4C" w:rsidP="00E242DC">
      <w:pPr>
        <w:pStyle w:val="FootnoteText"/>
      </w:pPr>
      <w:r>
        <w:rPr>
          <w:rStyle w:val="FootnoteReference"/>
        </w:rPr>
        <w:footnoteRef/>
      </w:r>
      <w:r>
        <w:t xml:space="preserve"> KAON 461, Appendix 3 for LGS mode with 18</w:t>
      </w:r>
      <w:r w:rsidRPr="009E097D">
        <w:rPr>
          <w:vertAlign w:val="superscript"/>
        </w:rPr>
        <w:t>th</w:t>
      </w:r>
      <w:r>
        <w:t xml:space="preserve"> magnitude TT star.</w:t>
      </w:r>
    </w:p>
  </w:footnote>
  <w:footnote w:id="6">
    <w:p w:rsidR="003C7C4C" w:rsidRDefault="003C7C4C" w:rsidP="00E242DC">
      <w:pPr>
        <w:pStyle w:val="FootnoteText"/>
      </w:pPr>
      <w:r>
        <w:rPr>
          <w:rStyle w:val="FootnoteReference"/>
        </w:rPr>
        <w:footnoteRef/>
      </w:r>
      <w:r>
        <w:t xml:space="preserve"> June 20, 2006 NGAO Design and Development Proposal, Figure 49, for 30% sky coverage, z = 30 deg, having 173 nm HO error and </w:t>
      </w:r>
    </w:p>
  </w:footnote>
  <w:footnote w:id="7">
    <w:p w:rsidR="003C7C4C" w:rsidRDefault="003C7C4C" w:rsidP="00E242DC">
      <w:pPr>
        <w:pStyle w:val="FootnoteText"/>
      </w:pPr>
      <w:r>
        <w:rPr>
          <w:rStyle w:val="FootnoteReference"/>
        </w:rPr>
        <w:footnoteRef/>
      </w:r>
      <w:r>
        <w:t xml:space="preserve"> Performance increase driven by reduced FoR for this science case brought on by Build-to-Cost decision to eliminate a d-IFU instrument from the NGAO program.</w:t>
      </w:r>
    </w:p>
  </w:footnote>
  <w:footnote w:id="8">
    <w:p w:rsidR="003C7C4C" w:rsidRDefault="003C7C4C" w:rsidP="00E242DC">
      <w:pPr>
        <w:pStyle w:val="FootnoteText"/>
      </w:pPr>
      <w:r>
        <w:rPr>
          <w:rStyle w:val="FootnoteReference"/>
        </w:rPr>
        <w:footnoteRef/>
      </w:r>
      <w:r>
        <w:t xml:space="preserve"> Jessica Lu, private communication, who reports NGWFC median performance of 401 nm RMS.  Here, we assume Keck 1 LGS will provide the same improvement as shown in KAON 461, Table 2, for LGS with 10</w:t>
      </w:r>
      <w:r w:rsidRPr="00A1031B">
        <w:rPr>
          <w:vertAlign w:val="superscript"/>
        </w:rPr>
        <w:t>th</w:t>
      </w:r>
      <w:r>
        <w:t xml:space="preserve"> magnitude TT star, namely the subtraction of 105 nm in quadrature, so sqrt(401^2 – 105^2) = 387 nm.</w:t>
      </w:r>
    </w:p>
  </w:footnote>
  <w:footnote w:id="9">
    <w:p w:rsidR="003C7C4C" w:rsidRDefault="003C7C4C" w:rsidP="00E242DC">
      <w:pPr>
        <w:pStyle w:val="FootnoteText"/>
      </w:pPr>
      <w:r>
        <w:rPr>
          <w:rStyle w:val="FootnoteReference"/>
        </w:rPr>
        <w:footnoteRef/>
      </w:r>
      <w:r>
        <w:t xml:space="preserve"> KAON 461, Table 1 for LGS mode with 10</w:t>
      </w:r>
      <w:r w:rsidRPr="00263410">
        <w:rPr>
          <w:vertAlign w:val="superscript"/>
        </w:rPr>
        <w:t>th</w:t>
      </w:r>
      <w:r>
        <w:t xml:space="preserve"> magnitude TT star.</w:t>
      </w:r>
    </w:p>
  </w:footnote>
  <w:footnote w:id="10">
    <w:p w:rsidR="003C7C4C" w:rsidRDefault="003C7C4C" w:rsidP="00E242DC">
      <w:pPr>
        <w:pStyle w:val="FootnoteText"/>
      </w:pPr>
      <w:r>
        <w:rPr>
          <w:rStyle w:val="FootnoteReference"/>
        </w:rPr>
        <w:footnoteRef/>
      </w:r>
      <w:r>
        <w:t xml:space="preserve"> KAON 461, Appendix 2 for LGS mode with 10</w:t>
      </w:r>
      <w:r w:rsidRPr="009E097D">
        <w:rPr>
          <w:vertAlign w:val="superscript"/>
        </w:rPr>
        <w:t>th</w:t>
      </w:r>
      <w:r>
        <w:t xml:space="preserve"> magnitude TT star.</w:t>
      </w:r>
    </w:p>
  </w:footnote>
  <w:footnote w:id="11">
    <w:p w:rsidR="003C7C4C" w:rsidRDefault="003C7C4C" w:rsidP="00E242DC">
      <w:pPr>
        <w:pStyle w:val="FootnoteText"/>
      </w:pPr>
      <w:r>
        <w:rPr>
          <w:rStyle w:val="FootnoteReference"/>
        </w:rPr>
        <w:footnoteRef/>
      </w:r>
      <w:r>
        <w:t xml:space="preserve"> Performance decrease driven primarily by simplification to laser asterism and reduction in laser power.</w:t>
      </w:r>
    </w:p>
  </w:footnote>
  <w:footnote w:id="12">
    <w:p w:rsidR="003C7C4C" w:rsidRDefault="003C7C4C" w:rsidP="00E242DC">
      <w:pPr>
        <w:pStyle w:val="FootnoteText"/>
      </w:pPr>
      <w:r>
        <w:rPr>
          <w:rStyle w:val="FootnoteReference"/>
        </w:rPr>
        <w:footnoteRef/>
      </w:r>
      <w:r>
        <w:t xml:space="preserve"> KAON 461, Table 1 for NGS ‘bright star’ performance.</w:t>
      </w:r>
    </w:p>
  </w:footnote>
  <w:footnote w:id="13">
    <w:p w:rsidR="003C7C4C" w:rsidRDefault="003C7C4C" w:rsidP="00E242DC">
      <w:pPr>
        <w:pStyle w:val="FootnoteText"/>
      </w:pPr>
      <w:r>
        <w:rPr>
          <w:rStyle w:val="FootnoteReference"/>
        </w:rPr>
        <w:footnoteRef/>
      </w:r>
      <w:r>
        <w:t xml:space="preserve"> KAON 461, Appendix 1 for NGS mode with 8</w:t>
      </w:r>
      <w:r w:rsidRPr="002D5FB1">
        <w:rPr>
          <w:vertAlign w:val="superscript"/>
        </w:rPr>
        <w:t>th</w:t>
      </w:r>
      <w:r>
        <w:t xml:space="preserve"> magnitude TT star.   Note, NGWFC should have similar performance, as the Keck 1 LGS upgrade will not affect NGS science performance.</w:t>
      </w:r>
    </w:p>
  </w:footnote>
  <w:footnote w:id="14">
    <w:p w:rsidR="003C7C4C" w:rsidRPr="00666D92" w:rsidRDefault="003C7C4C">
      <w:pPr>
        <w:pStyle w:val="FootnoteText"/>
      </w:pPr>
      <w:r>
        <w:rPr>
          <w:rStyle w:val="FootnoteReference"/>
        </w:rPr>
        <w:footnoteRef/>
      </w:r>
      <w:r>
        <w:t xml:space="preserve"> We assume 75 ph/sec/cm</w:t>
      </w:r>
      <w:r w:rsidRPr="00666D92">
        <w:rPr>
          <w:vertAlign w:val="superscript"/>
        </w:rPr>
        <w:t>2</w:t>
      </w:r>
      <w:r>
        <w:t>/W return from a 3 x 10</w:t>
      </w:r>
      <w:r w:rsidRPr="008F5D19">
        <w:rPr>
          <w:vertAlign w:val="superscript"/>
        </w:rPr>
        <w:t>9</w:t>
      </w:r>
      <w:r>
        <w:t xml:space="preserve"> atoms/cm</w:t>
      </w:r>
      <w:r w:rsidRPr="008F5D19">
        <w:rPr>
          <w:vertAlign w:val="superscript"/>
        </w:rPr>
        <w:t>2</w:t>
      </w:r>
      <w:r>
        <w:t xml:space="preserve"> sodium layer (itself from Denman’s reported 150 ph/sec/cm</w:t>
      </w:r>
      <w:r w:rsidRPr="008F5D19">
        <w:rPr>
          <w:vertAlign w:val="superscript"/>
        </w:rPr>
        <w:t>2</w:t>
      </w:r>
      <w:r>
        <w:t xml:space="preserve"> from Albuquerque with 4 x 10</w:t>
      </w:r>
      <w:r w:rsidRPr="008F5D19">
        <w:rPr>
          <w:vertAlign w:val="superscript"/>
        </w:rPr>
        <w:t>9</w:t>
      </w:r>
      <w:r>
        <w:t xml:space="preserve"> atoms/cm</w:t>
      </w:r>
      <w:r w:rsidRPr="008F5D19">
        <w:rPr>
          <w:vertAlign w:val="superscript"/>
        </w:rPr>
        <w:t>2</w:t>
      </w:r>
      <w:r>
        <w:t xml:space="preserve"> – see KAON 721), with 50W/4*.6 (BTO)*.88 (Atm) = 6.6 W per beacon delivered to mesosphere (495 ph/sec/cm</w:t>
      </w:r>
      <w:r w:rsidRPr="00666D92">
        <w:rPr>
          <w:vertAlign w:val="superscript"/>
        </w:rPr>
        <w:t>2</w:t>
      </w:r>
      <w:r>
        <w:t xml:space="preserve"> at mesosphere), followed by T=0.35, QE=0.85 on the downlink results in about 155 ph/sec/cm</w:t>
      </w:r>
      <w:r w:rsidRPr="00666D92">
        <w:rPr>
          <w:vertAlign w:val="superscript"/>
        </w:rPr>
        <w:t>2</w:t>
      </w:r>
      <w:r>
        <w:t xml:space="preserve"> detected by the WFS.</w:t>
      </w:r>
    </w:p>
  </w:footnote>
  <w:footnote w:id="15">
    <w:p w:rsidR="003C7C4C" w:rsidRDefault="003C7C4C">
      <w:pPr>
        <w:pStyle w:val="FootnoteText"/>
      </w:pPr>
      <w:r>
        <w:rPr>
          <w:rStyle w:val="FootnoteReference"/>
        </w:rPr>
        <w:footnoteRef/>
      </w:r>
      <w:r>
        <w:t xml:space="preserve"> For these Gaussian distributions, we also truncate the distribution to avoid negative values.  Although not strictly valid, in practice it has little effect on the results shown here (e.g. we’re not primarily interested in these rare outlier events.)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64EED"/>
    <w:multiLevelType w:val="hybridMultilevel"/>
    <w:tmpl w:val="3116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734CA"/>
    <w:multiLevelType w:val="hybridMultilevel"/>
    <w:tmpl w:val="C8EA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E04E1"/>
    <w:multiLevelType w:val="hybridMultilevel"/>
    <w:tmpl w:val="75B2B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494428"/>
    <w:multiLevelType w:val="multilevel"/>
    <w:tmpl w:val="C2D289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64446277"/>
    <w:multiLevelType w:val="hybridMultilevel"/>
    <w:tmpl w:val="7F0C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4E3854"/>
    <w:multiLevelType w:val="hybridMultilevel"/>
    <w:tmpl w:val="024C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characterSpacingControl w:val="doNotCompress"/>
  <w:footnotePr>
    <w:footnote w:id="-1"/>
    <w:footnote w:id="0"/>
  </w:footnotePr>
  <w:endnotePr>
    <w:endnote w:id="-1"/>
    <w:endnote w:id="0"/>
  </w:endnotePr>
  <w:compat/>
  <w:rsids>
    <w:rsidRoot w:val="00C45A3C"/>
    <w:rsid w:val="000943E3"/>
    <w:rsid w:val="000C70AB"/>
    <w:rsid w:val="0012423A"/>
    <w:rsid w:val="00124F22"/>
    <w:rsid w:val="0016423B"/>
    <w:rsid w:val="001B6858"/>
    <w:rsid w:val="001D4900"/>
    <w:rsid w:val="001E6E6A"/>
    <w:rsid w:val="002572B2"/>
    <w:rsid w:val="00263410"/>
    <w:rsid w:val="002B4C68"/>
    <w:rsid w:val="002B592C"/>
    <w:rsid w:val="002D5FB1"/>
    <w:rsid w:val="002D6083"/>
    <w:rsid w:val="00303574"/>
    <w:rsid w:val="003B782A"/>
    <w:rsid w:val="003C7C4C"/>
    <w:rsid w:val="003D38BC"/>
    <w:rsid w:val="003F0191"/>
    <w:rsid w:val="00410C6F"/>
    <w:rsid w:val="00424647"/>
    <w:rsid w:val="00430A99"/>
    <w:rsid w:val="0044714F"/>
    <w:rsid w:val="004517EF"/>
    <w:rsid w:val="00485CF5"/>
    <w:rsid w:val="00516E0D"/>
    <w:rsid w:val="0055159C"/>
    <w:rsid w:val="00562DEF"/>
    <w:rsid w:val="005F6FCA"/>
    <w:rsid w:val="00635125"/>
    <w:rsid w:val="00653529"/>
    <w:rsid w:val="00666D92"/>
    <w:rsid w:val="006762D6"/>
    <w:rsid w:val="006A1419"/>
    <w:rsid w:val="006C60AE"/>
    <w:rsid w:val="006D120A"/>
    <w:rsid w:val="00710B5B"/>
    <w:rsid w:val="00765C4F"/>
    <w:rsid w:val="00793DCC"/>
    <w:rsid w:val="007B24A6"/>
    <w:rsid w:val="007C1A7E"/>
    <w:rsid w:val="008E1BB7"/>
    <w:rsid w:val="008F5D19"/>
    <w:rsid w:val="00900A18"/>
    <w:rsid w:val="009276BF"/>
    <w:rsid w:val="00933195"/>
    <w:rsid w:val="009429B3"/>
    <w:rsid w:val="009707A5"/>
    <w:rsid w:val="00970EB1"/>
    <w:rsid w:val="00982FBF"/>
    <w:rsid w:val="009E097D"/>
    <w:rsid w:val="009E6F48"/>
    <w:rsid w:val="00A0045E"/>
    <w:rsid w:val="00A0454E"/>
    <w:rsid w:val="00A04F4F"/>
    <w:rsid w:val="00A1031B"/>
    <w:rsid w:val="00A229FD"/>
    <w:rsid w:val="00A666E6"/>
    <w:rsid w:val="00AA0E79"/>
    <w:rsid w:val="00AA4146"/>
    <w:rsid w:val="00AB6AF6"/>
    <w:rsid w:val="00AD0076"/>
    <w:rsid w:val="00AD6A17"/>
    <w:rsid w:val="00AE7396"/>
    <w:rsid w:val="00B975E2"/>
    <w:rsid w:val="00BF40ED"/>
    <w:rsid w:val="00C1632A"/>
    <w:rsid w:val="00C22B07"/>
    <w:rsid w:val="00C45A3C"/>
    <w:rsid w:val="00C95022"/>
    <w:rsid w:val="00CE0F9D"/>
    <w:rsid w:val="00CE3C82"/>
    <w:rsid w:val="00D03EFC"/>
    <w:rsid w:val="00D162AB"/>
    <w:rsid w:val="00DB52CE"/>
    <w:rsid w:val="00DF6451"/>
    <w:rsid w:val="00E03EE4"/>
    <w:rsid w:val="00E147C1"/>
    <w:rsid w:val="00E242DC"/>
    <w:rsid w:val="00E255A1"/>
    <w:rsid w:val="00E309B1"/>
    <w:rsid w:val="00EA2FD1"/>
    <w:rsid w:val="00F047D2"/>
    <w:rsid w:val="00F62A88"/>
    <w:rsid w:val="00F75144"/>
    <w:rsid w:val="00F9548D"/>
    <w:rsid w:val="00F96669"/>
    <w:rsid w:val="00FC1E97"/>
    <w:rsid w:val="00FE0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2A"/>
  </w:style>
  <w:style w:type="paragraph" w:styleId="Heading1">
    <w:name w:val="heading 1"/>
    <w:basedOn w:val="Normal"/>
    <w:next w:val="Normal"/>
    <w:link w:val="Heading1Char"/>
    <w:uiPriority w:val="9"/>
    <w:qFormat/>
    <w:rsid w:val="00F9548D"/>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72B2"/>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159C"/>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5C4F"/>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5C4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5C4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5C4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5C4F"/>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5C4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04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454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045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454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9548D"/>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F954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548D"/>
    <w:rPr>
      <w:rFonts w:ascii="Tahoma" w:hAnsi="Tahoma" w:cs="Tahoma"/>
      <w:sz w:val="16"/>
      <w:szCs w:val="16"/>
    </w:rPr>
  </w:style>
  <w:style w:type="paragraph" w:styleId="NoSpacing">
    <w:name w:val="No Spacing"/>
    <w:uiPriority w:val="1"/>
    <w:qFormat/>
    <w:rsid w:val="002572B2"/>
    <w:pPr>
      <w:spacing w:after="0" w:line="240" w:lineRule="auto"/>
    </w:pPr>
  </w:style>
  <w:style w:type="character" w:customStyle="1" w:styleId="Heading2Char">
    <w:name w:val="Heading 2 Char"/>
    <w:basedOn w:val="DefaultParagraphFont"/>
    <w:link w:val="Heading2"/>
    <w:uiPriority w:val="9"/>
    <w:rsid w:val="002572B2"/>
    <w:rPr>
      <w:rFonts w:asciiTheme="majorHAnsi" w:eastAsiaTheme="majorEastAsia" w:hAnsiTheme="majorHAnsi" w:cstheme="majorBidi"/>
      <w:b/>
      <w:bCs/>
      <w:color w:val="4F81BD" w:themeColor="accent1"/>
      <w:sz w:val="26"/>
      <w:szCs w:val="26"/>
    </w:rPr>
  </w:style>
  <w:style w:type="paragraph" w:styleId="TOC1">
    <w:name w:val="toc 1"/>
    <w:basedOn w:val="Normal"/>
    <w:next w:val="Normal"/>
    <w:uiPriority w:val="39"/>
    <w:qFormat/>
    <w:rsid w:val="002572B2"/>
    <w:pPr>
      <w:tabs>
        <w:tab w:val="right" w:leader="dot" w:pos="9360"/>
      </w:tabs>
      <w:overflowPunct w:val="0"/>
      <w:autoSpaceDE w:val="0"/>
      <w:autoSpaceDN w:val="0"/>
      <w:adjustRightInd w:val="0"/>
      <w:spacing w:before="120" w:after="0" w:line="240" w:lineRule="auto"/>
      <w:textAlignment w:val="baseline"/>
    </w:pPr>
    <w:rPr>
      <w:rFonts w:ascii="Times New Roman" w:eastAsia="Times New Roman" w:hAnsi="Times New Roman" w:cs="Times New Roman"/>
      <w:b/>
      <w:i/>
      <w:sz w:val="24"/>
      <w:szCs w:val="20"/>
    </w:rPr>
  </w:style>
  <w:style w:type="paragraph" w:styleId="TOC2">
    <w:name w:val="toc 2"/>
    <w:basedOn w:val="Normal"/>
    <w:next w:val="Normal"/>
    <w:uiPriority w:val="39"/>
    <w:qFormat/>
    <w:rsid w:val="002572B2"/>
    <w:pPr>
      <w:tabs>
        <w:tab w:val="right" w:leader="dot" w:pos="9360"/>
      </w:tabs>
      <w:overflowPunct w:val="0"/>
      <w:autoSpaceDE w:val="0"/>
      <w:autoSpaceDN w:val="0"/>
      <w:adjustRightInd w:val="0"/>
      <w:spacing w:before="120" w:after="0" w:line="240" w:lineRule="auto"/>
      <w:ind w:left="240"/>
      <w:textAlignment w:val="baseline"/>
    </w:pPr>
    <w:rPr>
      <w:rFonts w:ascii="Times New Roman" w:eastAsia="Times New Roman" w:hAnsi="Times New Roman" w:cs="Times New Roman"/>
      <w:b/>
      <w:szCs w:val="20"/>
    </w:rPr>
  </w:style>
  <w:style w:type="paragraph" w:styleId="TOC3">
    <w:name w:val="toc 3"/>
    <w:basedOn w:val="Normal"/>
    <w:next w:val="Normal"/>
    <w:uiPriority w:val="39"/>
    <w:qFormat/>
    <w:rsid w:val="002572B2"/>
    <w:pPr>
      <w:tabs>
        <w:tab w:val="right" w:leader="dot" w:pos="9360"/>
      </w:tabs>
      <w:overflowPunct w:val="0"/>
      <w:autoSpaceDE w:val="0"/>
      <w:autoSpaceDN w:val="0"/>
      <w:adjustRightInd w:val="0"/>
      <w:spacing w:after="0" w:line="240" w:lineRule="auto"/>
      <w:ind w:left="480"/>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rsid w:val="002572B2"/>
    <w:rPr>
      <w:color w:val="0000FF"/>
      <w:u w:val="single"/>
    </w:rPr>
  </w:style>
  <w:style w:type="paragraph" w:styleId="TOCHeading">
    <w:name w:val="TOC Heading"/>
    <w:basedOn w:val="Heading1"/>
    <w:next w:val="Normal"/>
    <w:uiPriority w:val="39"/>
    <w:semiHidden/>
    <w:unhideWhenUsed/>
    <w:qFormat/>
    <w:rsid w:val="002572B2"/>
    <w:pPr>
      <w:outlineLvl w:val="9"/>
    </w:pPr>
    <w:rPr>
      <w:rFonts w:ascii="Cambria" w:eastAsia="Times New Roman" w:hAnsi="Cambria" w:cs="Times New Roman"/>
      <w:color w:val="365F91"/>
    </w:rPr>
  </w:style>
  <w:style w:type="paragraph" w:styleId="ListParagraph">
    <w:name w:val="List Paragraph"/>
    <w:basedOn w:val="Normal"/>
    <w:uiPriority w:val="34"/>
    <w:qFormat/>
    <w:rsid w:val="0055159C"/>
    <w:pPr>
      <w:ind w:left="720"/>
      <w:contextualSpacing/>
    </w:pPr>
  </w:style>
  <w:style w:type="character" w:customStyle="1" w:styleId="Heading3Char">
    <w:name w:val="Heading 3 Char"/>
    <w:basedOn w:val="DefaultParagraphFont"/>
    <w:link w:val="Heading3"/>
    <w:uiPriority w:val="9"/>
    <w:rsid w:val="0055159C"/>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AD0076"/>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2634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410"/>
    <w:rPr>
      <w:sz w:val="20"/>
      <w:szCs w:val="20"/>
    </w:rPr>
  </w:style>
  <w:style w:type="character" w:styleId="FootnoteReference">
    <w:name w:val="footnote reference"/>
    <w:basedOn w:val="DefaultParagraphFont"/>
    <w:uiPriority w:val="99"/>
    <w:semiHidden/>
    <w:unhideWhenUsed/>
    <w:rsid w:val="00263410"/>
    <w:rPr>
      <w:vertAlign w:val="superscript"/>
    </w:rPr>
  </w:style>
  <w:style w:type="paragraph" w:styleId="BalloonText">
    <w:name w:val="Balloon Text"/>
    <w:basedOn w:val="Normal"/>
    <w:link w:val="BalloonTextChar"/>
    <w:uiPriority w:val="99"/>
    <w:semiHidden/>
    <w:unhideWhenUsed/>
    <w:rsid w:val="00CE3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C82"/>
    <w:rPr>
      <w:rFonts w:ascii="Tahoma" w:hAnsi="Tahoma" w:cs="Tahoma"/>
      <w:sz w:val="16"/>
      <w:szCs w:val="16"/>
    </w:rPr>
  </w:style>
  <w:style w:type="character" w:styleId="Emphasis">
    <w:name w:val="Emphasis"/>
    <w:basedOn w:val="DefaultParagraphFont"/>
    <w:uiPriority w:val="20"/>
    <w:qFormat/>
    <w:rsid w:val="00A04F4F"/>
    <w:rPr>
      <w:i/>
      <w:iCs/>
    </w:rPr>
  </w:style>
  <w:style w:type="character" w:styleId="Strong">
    <w:name w:val="Strong"/>
    <w:basedOn w:val="DefaultParagraphFont"/>
    <w:uiPriority w:val="22"/>
    <w:qFormat/>
    <w:rsid w:val="00A04F4F"/>
    <w:rPr>
      <w:b/>
      <w:bCs/>
    </w:rPr>
  </w:style>
  <w:style w:type="character" w:customStyle="1" w:styleId="Heading4Char">
    <w:name w:val="Heading 4 Char"/>
    <w:basedOn w:val="DefaultParagraphFont"/>
    <w:link w:val="Heading4"/>
    <w:uiPriority w:val="9"/>
    <w:semiHidden/>
    <w:rsid w:val="00765C4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5C4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5C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5C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5C4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5C4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1642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423B"/>
  </w:style>
  <w:style w:type="paragraph" w:styleId="Footer">
    <w:name w:val="footer"/>
    <w:basedOn w:val="Normal"/>
    <w:link w:val="FooterChar"/>
    <w:uiPriority w:val="99"/>
    <w:unhideWhenUsed/>
    <w:rsid w:val="00164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3B"/>
  </w:style>
  <w:style w:type="paragraph" w:styleId="PlainText">
    <w:name w:val="Plain Text"/>
    <w:basedOn w:val="Normal"/>
    <w:link w:val="PlainTextChar"/>
    <w:uiPriority w:val="99"/>
    <w:unhideWhenUsed/>
    <w:rsid w:val="003C7C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C7C4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18996396">
      <w:bodyDiv w:val="1"/>
      <w:marLeft w:val="0"/>
      <w:marRight w:val="0"/>
      <w:marTop w:val="0"/>
      <w:marBottom w:val="0"/>
      <w:divBdr>
        <w:top w:val="none" w:sz="0" w:space="0" w:color="auto"/>
        <w:left w:val="none" w:sz="0" w:space="0" w:color="auto"/>
        <w:bottom w:val="none" w:sz="0" w:space="0" w:color="auto"/>
        <w:right w:val="none" w:sz="0" w:space="0" w:color="auto"/>
      </w:divBdr>
    </w:div>
    <w:div w:id="1206680657">
      <w:bodyDiv w:val="1"/>
      <w:marLeft w:val="0"/>
      <w:marRight w:val="0"/>
      <w:marTop w:val="0"/>
      <w:marBottom w:val="0"/>
      <w:divBdr>
        <w:top w:val="none" w:sz="0" w:space="0" w:color="auto"/>
        <w:left w:val="none" w:sz="0" w:space="0" w:color="auto"/>
        <w:bottom w:val="none" w:sz="0" w:space="0" w:color="auto"/>
        <w:right w:val="none" w:sz="0" w:space="0" w:color="auto"/>
      </w:divBdr>
    </w:div>
    <w:div w:id="18654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Richard%20Dekany\My%20Documents\COO\Projects\NGAO\Systems%20Engineering\Controlled%20Documents\Wavefront%20Error%20Budget%20Tool%20v2.0.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v>Frequency</c:v>
          </c:tx>
          <c:cat>
            <c:strRef>
              <c:f>Optim!$AB$861:$AB$874</c:f>
              <c:strCache>
                <c:ptCount val="14"/>
                <c:pt idx="0">
                  <c:v>5%</c:v>
                </c:pt>
                <c:pt idx="1">
                  <c:v>10%</c:v>
                </c:pt>
                <c:pt idx="2">
                  <c:v>15%</c:v>
                </c:pt>
                <c:pt idx="3">
                  <c:v>20%</c:v>
                </c:pt>
                <c:pt idx="4">
                  <c:v>25%</c:v>
                </c:pt>
                <c:pt idx="5">
                  <c:v>30%</c:v>
                </c:pt>
                <c:pt idx="6">
                  <c:v>35%</c:v>
                </c:pt>
                <c:pt idx="7">
                  <c:v>40%</c:v>
                </c:pt>
                <c:pt idx="8">
                  <c:v>45%</c:v>
                </c:pt>
                <c:pt idx="9">
                  <c:v>50%</c:v>
                </c:pt>
                <c:pt idx="10">
                  <c:v>55%</c:v>
                </c:pt>
                <c:pt idx="11">
                  <c:v>60%</c:v>
                </c:pt>
                <c:pt idx="12">
                  <c:v>65%</c:v>
                </c:pt>
                <c:pt idx="13">
                  <c:v>More</c:v>
                </c:pt>
              </c:strCache>
            </c:strRef>
          </c:cat>
          <c:val>
            <c:numRef>
              <c:f>Optim!$AC$861:$AC$874</c:f>
              <c:numCache>
                <c:formatCode>General</c:formatCode>
                <c:ptCount val="14"/>
                <c:pt idx="0">
                  <c:v>0</c:v>
                </c:pt>
                <c:pt idx="1">
                  <c:v>2</c:v>
                </c:pt>
                <c:pt idx="2">
                  <c:v>10</c:v>
                </c:pt>
                <c:pt idx="3">
                  <c:v>16</c:v>
                </c:pt>
                <c:pt idx="4">
                  <c:v>44</c:v>
                </c:pt>
                <c:pt idx="5">
                  <c:v>34</c:v>
                </c:pt>
                <c:pt idx="6">
                  <c:v>29</c:v>
                </c:pt>
                <c:pt idx="7">
                  <c:v>12</c:v>
                </c:pt>
                <c:pt idx="8">
                  <c:v>3</c:v>
                </c:pt>
                <c:pt idx="9">
                  <c:v>0</c:v>
                </c:pt>
                <c:pt idx="10">
                  <c:v>0</c:v>
                </c:pt>
                <c:pt idx="11">
                  <c:v>0</c:v>
                </c:pt>
                <c:pt idx="12">
                  <c:v>0</c:v>
                </c:pt>
                <c:pt idx="13">
                  <c:v>0</c:v>
                </c:pt>
              </c:numCache>
            </c:numRef>
          </c:val>
        </c:ser>
        <c:axId val="135885184"/>
        <c:axId val="135887872"/>
      </c:barChart>
      <c:catAx>
        <c:axId val="135885184"/>
        <c:scaling>
          <c:orientation val="minMax"/>
        </c:scaling>
        <c:axPos val="b"/>
        <c:title>
          <c:tx>
            <c:rich>
              <a:bodyPr/>
              <a:lstStyle/>
              <a:p>
                <a:pPr>
                  <a:defRPr/>
                </a:pPr>
                <a:r>
                  <a:rPr lang="en-US"/>
                  <a:t>Strehl Bin</a:t>
                </a:r>
              </a:p>
            </c:rich>
          </c:tx>
        </c:title>
        <c:tickLblPos val="nextTo"/>
        <c:crossAx val="135887872"/>
        <c:crosses val="autoZero"/>
        <c:auto val="1"/>
        <c:lblAlgn val="ctr"/>
        <c:lblOffset val="100"/>
      </c:catAx>
      <c:valAx>
        <c:axId val="135887872"/>
        <c:scaling>
          <c:orientation val="minMax"/>
        </c:scaling>
        <c:axPos val="l"/>
        <c:title>
          <c:tx>
            <c:rich>
              <a:bodyPr/>
              <a:lstStyle/>
              <a:p>
                <a:pPr>
                  <a:defRPr/>
                </a:pPr>
                <a:r>
                  <a:rPr lang="en-US"/>
                  <a:t>Frequency</a:t>
                </a:r>
              </a:p>
            </c:rich>
          </c:tx>
        </c:title>
        <c:numFmt formatCode="General" sourceLinked="1"/>
        <c:tickLblPos val="nextTo"/>
        <c:crossAx val="13588518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9379A-232F-4659-8B24-67B451A1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26</Pages>
  <Words>4395</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Dekany</dc:creator>
  <cp:keywords/>
  <dc:description/>
  <cp:lastModifiedBy>Richard Dekany</cp:lastModifiedBy>
  <cp:revision>41</cp:revision>
  <cp:lastPrinted>2010-04-06T10:52:00Z</cp:lastPrinted>
  <dcterms:created xsi:type="dcterms:W3CDTF">2010-03-25T19:44:00Z</dcterms:created>
  <dcterms:modified xsi:type="dcterms:W3CDTF">2010-04-07T06:44:00Z</dcterms:modified>
</cp:coreProperties>
</file>